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936" w:rsidRDefault="00361B34">
      <w:pPr>
        <w:spacing w:line="360" w:lineRule="auto"/>
        <w:jc w:val="center"/>
        <w:rPr>
          <w:rFonts w:ascii="宋体" w:hAnsi="宋体"/>
          <w:sz w:val="44"/>
          <w:szCs w:val="44"/>
        </w:rPr>
      </w:pPr>
      <w:r>
        <w:rPr>
          <w:rFonts w:ascii="宋体" w:hAnsi="宋体" w:hint="eastAsia"/>
          <w:sz w:val="44"/>
          <w:szCs w:val="44"/>
        </w:rPr>
        <w:t>德州学院教学指导委员会</w:t>
      </w:r>
    </w:p>
    <w:p w:rsidR="00F21936" w:rsidRDefault="00361B34">
      <w:pPr>
        <w:spacing w:line="360" w:lineRule="auto"/>
        <w:jc w:val="center"/>
        <w:rPr>
          <w:rFonts w:ascii="宋体" w:hAnsi="宋体"/>
          <w:sz w:val="44"/>
          <w:szCs w:val="44"/>
        </w:rPr>
      </w:pPr>
      <w:r>
        <w:rPr>
          <w:rFonts w:ascii="宋体" w:hAnsi="宋体" w:hint="eastAsia"/>
          <w:sz w:val="44"/>
          <w:szCs w:val="44"/>
        </w:rPr>
        <w:t>关于增设</w:t>
      </w:r>
      <w:r>
        <w:rPr>
          <w:rFonts w:ascii="宋体" w:hAnsi="宋体" w:hint="eastAsia"/>
          <w:sz w:val="44"/>
          <w:szCs w:val="44"/>
        </w:rPr>
        <w:t>智能制造工程</w:t>
      </w:r>
      <w:r>
        <w:rPr>
          <w:rFonts w:ascii="宋体" w:hAnsi="宋体" w:hint="eastAsia"/>
          <w:sz w:val="44"/>
          <w:szCs w:val="44"/>
        </w:rPr>
        <w:t>(</w:t>
      </w:r>
      <w:r>
        <w:rPr>
          <w:rFonts w:ascii="宋体" w:hAnsi="宋体" w:hint="eastAsia"/>
          <w:sz w:val="44"/>
          <w:szCs w:val="44"/>
        </w:rPr>
        <w:t>本科</w:t>
      </w:r>
      <w:r>
        <w:rPr>
          <w:rFonts w:ascii="宋体" w:hAnsi="宋体" w:hint="eastAsia"/>
          <w:sz w:val="44"/>
          <w:szCs w:val="44"/>
        </w:rPr>
        <w:t>)</w:t>
      </w:r>
      <w:r>
        <w:rPr>
          <w:rFonts w:ascii="宋体" w:hAnsi="宋体" w:hint="eastAsia"/>
          <w:sz w:val="44"/>
          <w:szCs w:val="44"/>
        </w:rPr>
        <w:t>专业的审议意见</w:t>
      </w:r>
    </w:p>
    <w:p w:rsidR="00F21936" w:rsidRDefault="00361B3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德州学院教学指导委员会就增设</w:t>
      </w:r>
      <w:r>
        <w:rPr>
          <w:rFonts w:ascii="仿宋_GB2312" w:eastAsia="仿宋_GB2312" w:hAnsi="宋体" w:hint="eastAsia"/>
          <w:sz w:val="32"/>
          <w:szCs w:val="32"/>
        </w:rPr>
        <w:t>智能制造工程</w:t>
      </w:r>
      <w:r>
        <w:rPr>
          <w:rFonts w:ascii="仿宋_GB2312" w:eastAsia="仿宋_GB2312" w:hAnsi="宋体" w:hint="eastAsia"/>
          <w:sz w:val="32"/>
          <w:szCs w:val="32"/>
        </w:rPr>
        <w:t>（本科）专业进行了专题审议，意见如下：</w:t>
      </w:r>
    </w:p>
    <w:p w:rsidR="00F21936" w:rsidRDefault="00361B34">
      <w:pPr>
        <w:pStyle w:val="a3"/>
        <w:spacing w:line="540" w:lineRule="exact"/>
        <w:ind w:left="360" w:firstLineChars="100" w:firstLine="321"/>
        <w:rPr>
          <w:rFonts w:ascii="仿宋_GB2312" w:eastAsia="仿宋_GB2312" w:hAnsi="Times New Roman"/>
          <w:b/>
          <w:bCs/>
          <w:sz w:val="32"/>
          <w:szCs w:val="32"/>
        </w:rPr>
      </w:pPr>
      <w:r>
        <w:rPr>
          <w:rFonts w:ascii="仿宋_GB2312" w:eastAsia="仿宋_GB2312" w:hAnsi="Times New Roman" w:hint="eastAsia"/>
          <w:b/>
          <w:bCs/>
          <w:sz w:val="32"/>
          <w:szCs w:val="32"/>
        </w:rPr>
        <w:t>一、人才服务地方经济的需要</w:t>
      </w:r>
    </w:p>
    <w:p w:rsidR="00F21936" w:rsidRDefault="00361B34">
      <w:pPr>
        <w:spacing w:line="540" w:lineRule="exact"/>
        <w:ind w:firstLineChars="200" w:firstLine="640"/>
        <w:jc w:val="left"/>
        <w:rPr>
          <w:rFonts w:ascii="仿宋_GB2312" w:eastAsia="仿宋_GB2312" w:hAnsi="Times New Roman"/>
          <w:b/>
          <w:bCs/>
          <w:sz w:val="32"/>
          <w:szCs w:val="32"/>
        </w:rPr>
      </w:pPr>
      <w:r>
        <w:rPr>
          <w:rFonts w:ascii="仿宋_GB2312" w:eastAsia="仿宋_GB2312" w:hAnsi="Times New Roman" w:hint="eastAsia"/>
          <w:sz w:val="32"/>
          <w:szCs w:val="32"/>
        </w:rPr>
        <w:t>新工科专业是以智能制造、云计算、人工智能、机器人等用于传统工科专业的升级改造，与传统的工科人才相比，未来新兴产业需要的是实践及创新能力强、具备国际竞争力的高素质复合型新工科人才。近期，德州市政府拟建设智能装备制造产业新城，以此孵化工业机器人等智能工厂装备和工业大数据挖掘应用两大产业，对人才需求量较大。根据《山东省普通高等学校本科专业布点情况统计</w:t>
      </w:r>
      <w:r>
        <w:rPr>
          <w:rFonts w:ascii="仿宋_GB2312" w:eastAsia="仿宋_GB2312" w:hAnsi="Times New Roman"/>
          <w:sz w:val="32"/>
          <w:szCs w:val="32"/>
        </w:rPr>
        <w:t>表》</w:t>
      </w:r>
      <w:r>
        <w:rPr>
          <w:rFonts w:ascii="仿宋_GB2312" w:eastAsia="仿宋_GB2312" w:hAnsi="Times New Roman" w:hint="eastAsia"/>
          <w:sz w:val="32"/>
          <w:szCs w:val="32"/>
        </w:rPr>
        <w:t>公布，智能制造工程布点数为</w:t>
      </w:r>
      <w:r>
        <w:rPr>
          <w:rFonts w:ascii="仿宋_GB2312" w:eastAsia="仿宋_GB2312" w:hAnsi="Times New Roman" w:hint="eastAsia"/>
          <w:sz w:val="32"/>
          <w:szCs w:val="32"/>
        </w:rPr>
        <w:t>11</w:t>
      </w:r>
      <w:r>
        <w:rPr>
          <w:rFonts w:ascii="仿宋_GB2312" w:eastAsia="仿宋_GB2312" w:hAnsi="Times New Roman" w:hint="eastAsia"/>
          <w:sz w:val="32"/>
          <w:szCs w:val="32"/>
        </w:rPr>
        <w:t>个，专业开设量少，此专业开设将会对学校转型发展起到良好的推动作用，使学校更好地为地方产业发展需求服务。</w:t>
      </w:r>
    </w:p>
    <w:p w:rsidR="00F21936" w:rsidRDefault="00361B34">
      <w:pPr>
        <w:pStyle w:val="a3"/>
        <w:spacing w:line="540" w:lineRule="exact"/>
        <w:ind w:left="360" w:firstLineChars="100" w:firstLine="321"/>
        <w:rPr>
          <w:rFonts w:ascii="仿宋_GB2312" w:eastAsia="仿宋_GB2312" w:hAnsi="Times New Roman"/>
          <w:b/>
          <w:bCs/>
          <w:sz w:val="32"/>
          <w:szCs w:val="32"/>
        </w:rPr>
      </w:pPr>
      <w:r>
        <w:rPr>
          <w:rFonts w:ascii="仿宋_GB2312" w:eastAsia="仿宋_GB2312" w:hAnsi="Times New Roman" w:hint="eastAsia"/>
          <w:b/>
          <w:bCs/>
          <w:sz w:val="32"/>
          <w:szCs w:val="32"/>
        </w:rPr>
        <w:t>二、就业形势好</w:t>
      </w:r>
    </w:p>
    <w:p w:rsidR="00F21936" w:rsidRDefault="00361B34">
      <w:pPr>
        <w:spacing w:line="540" w:lineRule="exact"/>
        <w:ind w:firstLineChars="200" w:firstLine="640"/>
        <w:jc w:val="left"/>
        <w:rPr>
          <w:rFonts w:ascii="仿宋_GB2312" w:eastAsia="仿宋_GB2312" w:hAnsi="Times New Roman"/>
          <w:b/>
          <w:bCs/>
          <w:sz w:val="32"/>
          <w:szCs w:val="32"/>
        </w:rPr>
      </w:pPr>
      <w:r>
        <w:rPr>
          <w:rFonts w:ascii="仿宋_GB2312" w:eastAsia="仿宋_GB2312" w:hAnsi="Times New Roman" w:hint="eastAsia"/>
          <w:sz w:val="32"/>
          <w:szCs w:val="32"/>
        </w:rPr>
        <w:t>根据《世界智</w:t>
      </w:r>
      <w:r>
        <w:rPr>
          <w:rFonts w:ascii="仿宋_GB2312" w:eastAsia="仿宋_GB2312" w:hAnsi="Times New Roman" w:hint="eastAsia"/>
          <w:sz w:val="32"/>
          <w:szCs w:val="32"/>
        </w:rPr>
        <w:t>能制造中心发展趋势报告（</w:t>
      </w:r>
      <w:r>
        <w:rPr>
          <w:rFonts w:ascii="仿宋_GB2312" w:eastAsia="仿宋_GB2312" w:hAnsi="Times New Roman" w:hint="eastAsia"/>
          <w:sz w:val="32"/>
          <w:szCs w:val="32"/>
        </w:rPr>
        <w:t>2019</w:t>
      </w:r>
      <w:r>
        <w:rPr>
          <w:rFonts w:ascii="仿宋_GB2312" w:eastAsia="仿宋_GB2312" w:hAnsi="Times New Roman" w:hint="eastAsia"/>
          <w:sz w:val="32"/>
          <w:szCs w:val="32"/>
        </w:rPr>
        <w:t>）》统计，我国智能制造领域专业人才缺口很大，产业发展存在日益明显的人才困局。据数据分析预测，</w:t>
      </w:r>
      <w:r>
        <w:rPr>
          <w:rFonts w:ascii="仿宋_GB2312" w:eastAsia="仿宋_GB2312" w:hAnsi="Times New Roman" w:hint="eastAsia"/>
          <w:sz w:val="32"/>
          <w:szCs w:val="32"/>
        </w:rPr>
        <w:t>2020</w:t>
      </w:r>
      <w:r>
        <w:rPr>
          <w:rFonts w:ascii="仿宋_GB2312" w:eastAsia="仿宋_GB2312" w:hAnsi="Times New Roman" w:hint="eastAsia"/>
          <w:sz w:val="32"/>
          <w:szCs w:val="32"/>
        </w:rPr>
        <w:t>年智能制造领域人才需求预测</w:t>
      </w:r>
      <w:r>
        <w:rPr>
          <w:rFonts w:ascii="仿宋_GB2312" w:eastAsia="仿宋_GB2312" w:hAnsi="Times New Roman" w:hint="eastAsia"/>
          <w:sz w:val="32"/>
          <w:szCs w:val="32"/>
        </w:rPr>
        <w:t>750</w:t>
      </w:r>
      <w:r>
        <w:rPr>
          <w:rFonts w:ascii="仿宋_GB2312" w:eastAsia="仿宋_GB2312" w:hAnsi="Times New Roman" w:hint="eastAsia"/>
          <w:sz w:val="32"/>
          <w:szCs w:val="32"/>
        </w:rPr>
        <w:t>万人，人才缺口预测</w:t>
      </w:r>
      <w:r>
        <w:rPr>
          <w:rFonts w:ascii="仿宋_GB2312" w:eastAsia="仿宋_GB2312" w:hAnsi="Times New Roman" w:hint="eastAsia"/>
          <w:sz w:val="32"/>
          <w:szCs w:val="32"/>
        </w:rPr>
        <w:t>300</w:t>
      </w:r>
      <w:r>
        <w:rPr>
          <w:rFonts w:ascii="仿宋_GB2312" w:eastAsia="仿宋_GB2312" w:hAnsi="Times New Roman" w:hint="eastAsia"/>
          <w:sz w:val="32"/>
          <w:szCs w:val="32"/>
        </w:rPr>
        <w:t>万人；到</w:t>
      </w:r>
      <w:r>
        <w:rPr>
          <w:rFonts w:ascii="仿宋_GB2312" w:eastAsia="仿宋_GB2312" w:hAnsi="Times New Roman" w:hint="eastAsia"/>
          <w:sz w:val="32"/>
          <w:szCs w:val="32"/>
        </w:rPr>
        <w:t>2025</w:t>
      </w:r>
      <w:r>
        <w:rPr>
          <w:rFonts w:ascii="仿宋_GB2312" w:eastAsia="仿宋_GB2312" w:hAnsi="Times New Roman" w:hint="eastAsia"/>
          <w:sz w:val="32"/>
          <w:szCs w:val="32"/>
        </w:rPr>
        <w:t>年，人才需求预测</w:t>
      </w:r>
      <w:r>
        <w:rPr>
          <w:rFonts w:ascii="仿宋_GB2312" w:eastAsia="仿宋_GB2312" w:hAnsi="Times New Roman" w:hint="eastAsia"/>
          <w:sz w:val="32"/>
          <w:szCs w:val="32"/>
        </w:rPr>
        <w:t>900</w:t>
      </w:r>
      <w:r>
        <w:rPr>
          <w:rFonts w:ascii="仿宋_GB2312" w:eastAsia="仿宋_GB2312" w:hAnsi="Times New Roman" w:hint="eastAsia"/>
          <w:sz w:val="32"/>
          <w:szCs w:val="32"/>
        </w:rPr>
        <w:t>万人，人才缺口预测</w:t>
      </w:r>
      <w:r>
        <w:rPr>
          <w:rFonts w:ascii="仿宋_GB2312" w:eastAsia="仿宋_GB2312" w:hAnsi="Times New Roman" w:hint="eastAsia"/>
          <w:sz w:val="32"/>
          <w:szCs w:val="32"/>
        </w:rPr>
        <w:t>450</w:t>
      </w:r>
      <w:r>
        <w:rPr>
          <w:rFonts w:ascii="仿宋_GB2312" w:eastAsia="仿宋_GB2312" w:hAnsi="Times New Roman" w:hint="eastAsia"/>
          <w:sz w:val="32"/>
          <w:szCs w:val="32"/>
        </w:rPr>
        <w:t>万人。智能制造产业对高学历年轻人才的需求持续走高，</w:t>
      </w:r>
      <w:r>
        <w:rPr>
          <w:rFonts w:ascii="仿宋_GB2312" w:eastAsia="仿宋_GB2312" w:hAnsi="Times New Roman" w:hint="eastAsia"/>
          <w:sz w:val="32"/>
          <w:szCs w:val="32"/>
        </w:rPr>
        <w:t>2018</w:t>
      </w:r>
      <w:r>
        <w:rPr>
          <w:rFonts w:ascii="仿宋_GB2312" w:eastAsia="仿宋_GB2312" w:hAnsi="Times New Roman" w:hint="eastAsia"/>
          <w:sz w:val="32"/>
          <w:szCs w:val="32"/>
        </w:rPr>
        <w:t>年中国智能制造中高端人才占整个制造业中高端人才的</w:t>
      </w:r>
      <w:r>
        <w:rPr>
          <w:rFonts w:ascii="仿宋_GB2312" w:eastAsia="仿宋_GB2312" w:hAnsi="Times New Roman" w:hint="eastAsia"/>
          <w:sz w:val="32"/>
          <w:szCs w:val="32"/>
        </w:rPr>
        <w:t>35.89%</w:t>
      </w:r>
      <w:r>
        <w:rPr>
          <w:rFonts w:ascii="仿宋_GB2312" w:eastAsia="仿宋_GB2312" w:hAnsi="Times New Roman" w:hint="eastAsia"/>
          <w:sz w:val="32"/>
          <w:szCs w:val="32"/>
        </w:rPr>
        <w:t>，与</w:t>
      </w:r>
      <w:r>
        <w:rPr>
          <w:rFonts w:ascii="仿宋_GB2312" w:eastAsia="仿宋_GB2312" w:hAnsi="Times New Roman" w:hint="eastAsia"/>
          <w:sz w:val="32"/>
          <w:szCs w:val="32"/>
        </w:rPr>
        <w:t>2016</w:t>
      </w:r>
      <w:r>
        <w:rPr>
          <w:rFonts w:ascii="仿宋_GB2312" w:eastAsia="仿宋_GB2312" w:hAnsi="Times New Roman" w:hint="eastAsia"/>
          <w:sz w:val="32"/>
          <w:szCs w:val="32"/>
        </w:rPr>
        <w:t>年、</w:t>
      </w:r>
      <w:r>
        <w:rPr>
          <w:rFonts w:ascii="仿宋_GB2312" w:eastAsia="仿宋_GB2312" w:hAnsi="Times New Roman" w:hint="eastAsia"/>
          <w:sz w:val="32"/>
          <w:szCs w:val="32"/>
        </w:rPr>
        <w:t>2017</w:t>
      </w:r>
      <w:r>
        <w:rPr>
          <w:rFonts w:ascii="仿宋_GB2312" w:eastAsia="仿宋_GB2312" w:hAnsi="Times New Roman" w:hint="eastAsia"/>
          <w:sz w:val="32"/>
          <w:szCs w:val="32"/>
        </w:rPr>
        <w:t>年相比，智能制造人才在制造业人才中的占比呈逐</w:t>
      </w:r>
      <w:r>
        <w:rPr>
          <w:rFonts w:ascii="仿宋_GB2312" w:eastAsia="仿宋_GB2312" w:hAnsi="Times New Roman" w:hint="eastAsia"/>
          <w:sz w:val="32"/>
          <w:szCs w:val="32"/>
        </w:rPr>
        <w:lastRenderedPageBreak/>
        <w:t>年增长态势。从全行业人才需求来看，内资制造企业对自动化设备研发和技术人才需求</w:t>
      </w:r>
      <w:r>
        <w:rPr>
          <w:rFonts w:ascii="仿宋_GB2312" w:eastAsia="仿宋_GB2312" w:hAnsi="Times New Roman" w:hint="eastAsia"/>
          <w:sz w:val="32"/>
          <w:szCs w:val="32"/>
        </w:rPr>
        <w:t>旺盛。</w:t>
      </w:r>
    </w:p>
    <w:p w:rsidR="00F21936" w:rsidRDefault="00361B34">
      <w:pPr>
        <w:pStyle w:val="a3"/>
        <w:spacing w:line="540" w:lineRule="exact"/>
        <w:ind w:left="360" w:firstLineChars="100" w:firstLine="321"/>
        <w:rPr>
          <w:rFonts w:ascii="仿宋_GB2312" w:eastAsia="仿宋_GB2312" w:hAnsi="Times New Roman"/>
          <w:b/>
          <w:bCs/>
          <w:sz w:val="32"/>
          <w:szCs w:val="32"/>
        </w:rPr>
      </w:pPr>
      <w:r>
        <w:rPr>
          <w:rFonts w:ascii="仿宋_GB2312" w:eastAsia="仿宋_GB2312" w:hAnsi="Times New Roman" w:hint="eastAsia"/>
          <w:b/>
          <w:bCs/>
          <w:sz w:val="32"/>
          <w:szCs w:val="32"/>
        </w:rPr>
        <w:t>三、具有深厚的学科基础</w:t>
      </w:r>
    </w:p>
    <w:p w:rsidR="00F21936" w:rsidRDefault="00361B34">
      <w:pPr>
        <w:spacing w:line="540" w:lineRule="exact"/>
        <w:ind w:firstLineChars="200" w:firstLine="640"/>
        <w:jc w:val="left"/>
        <w:rPr>
          <w:rFonts w:ascii="仿宋_GB2312" w:eastAsia="仿宋_GB2312" w:hAnsi="Times New Roman"/>
          <w:sz w:val="32"/>
          <w:szCs w:val="32"/>
        </w:rPr>
      </w:pPr>
      <w:r>
        <w:rPr>
          <w:rFonts w:ascii="仿宋_GB2312" w:eastAsia="仿宋_GB2312" w:hAnsi="Times New Roman" w:hint="eastAsia"/>
          <w:sz w:val="32"/>
          <w:szCs w:val="32"/>
        </w:rPr>
        <w:t>学校现有机械设计制造及其自动化、自动化、电气工程及其自动化、计算机科学与技术、信息管理与信息系统等相关专业，已与地方产业接轨，与德州市</w:t>
      </w:r>
      <w:r>
        <w:rPr>
          <w:rFonts w:ascii="仿宋_GB2312" w:eastAsia="仿宋_GB2312" w:hAnsi="Times New Roman" w:hint="eastAsia"/>
          <w:sz w:val="32"/>
          <w:szCs w:val="32"/>
        </w:rPr>
        <w:t>12</w:t>
      </w:r>
      <w:r>
        <w:rPr>
          <w:rFonts w:ascii="仿宋_GB2312" w:eastAsia="仿宋_GB2312" w:hAnsi="Times New Roman" w:hint="eastAsia"/>
          <w:sz w:val="32"/>
          <w:szCs w:val="32"/>
        </w:rPr>
        <w:t>个县市区签订了全面合作协议，进行了多轮集中对接交流，共同探索校企合作、产教融合新模式，向企业提供技术开发、技术咨询、技术服务、技术转让等成果转移转化项目</w:t>
      </w:r>
      <w:r>
        <w:rPr>
          <w:rFonts w:ascii="仿宋_GB2312" w:eastAsia="仿宋_GB2312" w:hAnsi="Times New Roman" w:hint="eastAsia"/>
          <w:sz w:val="32"/>
          <w:szCs w:val="32"/>
        </w:rPr>
        <w:t>190</w:t>
      </w:r>
      <w:r>
        <w:rPr>
          <w:rFonts w:ascii="仿宋_GB2312" w:eastAsia="仿宋_GB2312" w:hAnsi="Times New Roman" w:hint="eastAsia"/>
          <w:sz w:val="32"/>
          <w:szCs w:val="32"/>
        </w:rPr>
        <w:t>余项。同时，学校在基础研究方面取得重大突破，应用研究具有较强的综合研究开发能力，依托科研平台，组建了多个高水平科研团队，催生了一批高水平科研成果，“十三五”以来，共主持纵向科研项目</w:t>
      </w:r>
      <w:r>
        <w:rPr>
          <w:rFonts w:ascii="仿宋_GB2312" w:eastAsia="仿宋_GB2312" w:hAnsi="Times New Roman" w:hint="eastAsia"/>
          <w:sz w:val="32"/>
          <w:szCs w:val="32"/>
        </w:rPr>
        <w:t>35</w:t>
      </w:r>
      <w:r>
        <w:rPr>
          <w:rFonts w:ascii="仿宋_GB2312" w:eastAsia="仿宋_GB2312" w:hAnsi="Times New Roman" w:hint="eastAsia"/>
          <w:sz w:val="32"/>
          <w:szCs w:val="32"/>
        </w:rPr>
        <w:t>6</w:t>
      </w:r>
      <w:r>
        <w:rPr>
          <w:rFonts w:ascii="仿宋_GB2312" w:eastAsia="仿宋_GB2312" w:hAnsi="Times New Roman" w:hint="eastAsia"/>
          <w:sz w:val="32"/>
          <w:szCs w:val="32"/>
        </w:rPr>
        <w:t>项。</w:t>
      </w:r>
    </w:p>
    <w:p w:rsidR="00F21936" w:rsidRDefault="00361B34">
      <w:pPr>
        <w:pStyle w:val="a3"/>
        <w:spacing w:line="540" w:lineRule="exact"/>
        <w:ind w:left="360" w:firstLineChars="100" w:firstLine="321"/>
        <w:rPr>
          <w:rFonts w:ascii="仿宋_GB2312" w:eastAsia="仿宋_GB2312" w:hAnsi="Times New Roman"/>
          <w:b/>
          <w:bCs/>
          <w:sz w:val="32"/>
          <w:szCs w:val="32"/>
        </w:rPr>
      </w:pPr>
      <w:r>
        <w:rPr>
          <w:rFonts w:ascii="仿宋_GB2312" w:eastAsia="仿宋_GB2312" w:hAnsi="Times New Roman" w:hint="eastAsia"/>
          <w:b/>
          <w:bCs/>
          <w:sz w:val="32"/>
          <w:szCs w:val="32"/>
        </w:rPr>
        <w:t>四、拥有教学经验丰富的师资队伍</w:t>
      </w:r>
    </w:p>
    <w:p w:rsidR="00F21936" w:rsidRDefault="00361B34">
      <w:pPr>
        <w:spacing w:line="540" w:lineRule="exact"/>
        <w:ind w:firstLineChars="200" w:firstLine="640"/>
        <w:rPr>
          <w:rFonts w:ascii="仿宋_GB2312" w:eastAsia="仿宋_GB2312"/>
          <w:sz w:val="28"/>
          <w:szCs w:val="28"/>
        </w:rPr>
      </w:pPr>
      <w:r>
        <w:rPr>
          <w:rFonts w:ascii="仿宋_GB2312" w:eastAsia="仿宋_GB2312" w:hAnsi="Times New Roman" w:hint="eastAsia"/>
          <w:sz w:val="32"/>
          <w:szCs w:val="32"/>
        </w:rPr>
        <w:t>具有从事智能机械装备数字化设计及控制工程专业教学的专职教师</w:t>
      </w:r>
      <w:r>
        <w:rPr>
          <w:rFonts w:ascii="仿宋_GB2312" w:eastAsia="仿宋_GB2312" w:hAnsi="Times New Roman" w:hint="eastAsia"/>
          <w:sz w:val="32"/>
          <w:szCs w:val="32"/>
        </w:rPr>
        <w:t>26</w:t>
      </w:r>
      <w:r>
        <w:rPr>
          <w:rFonts w:ascii="仿宋_GB2312" w:eastAsia="仿宋_GB2312" w:hAnsi="Times New Roman" w:hint="eastAsia"/>
          <w:sz w:val="32"/>
          <w:szCs w:val="32"/>
        </w:rPr>
        <w:t>人，其中教授</w:t>
      </w:r>
      <w:r>
        <w:rPr>
          <w:rFonts w:ascii="仿宋_GB2312" w:eastAsia="仿宋_GB2312" w:hAnsi="Times New Roman" w:hint="eastAsia"/>
          <w:sz w:val="32"/>
          <w:szCs w:val="32"/>
        </w:rPr>
        <w:t>5</w:t>
      </w:r>
      <w:r>
        <w:rPr>
          <w:rFonts w:ascii="仿宋_GB2312" w:eastAsia="仿宋_GB2312" w:hAnsi="Times New Roman" w:hint="eastAsia"/>
          <w:sz w:val="32"/>
          <w:szCs w:val="32"/>
        </w:rPr>
        <w:t>人，副教授</w:t>
      </w:r>
      <w:r>
        <w:rPr>
          <w:rFonts w:ascii="仿宋_GB2312" w:eastAsia="仿宋_GB2312" w:hAnsi="Times New Roman" w:hint="eastAsia"/>
          <w:sz w:val="32"/>
          <w:szCs w:val="32"/>
        </w:rPr>
        <w:t>8</w:t>
      </w:r>
      <w:r>
        <w:rPr>
          <w:rFonts w:ascii="仿宋_GB2312" w:eastAsia="仿宋_GB2312" w:hAnsi="Times New Roman" w:hint="eastAsia"/>
          <w:sz w:val="32"/>
          <w:szCs w:val="32"/>
        </w:rPr>
        <w:t>人，博士</w:t>
      </w:r>
      <w:r>
        <w:rPr>
          <w:rFonts w:ascii="仿宋_GB2312" w:eastAsia="仿宋_GB2312" w:hAnsi="Times New Roman" w:hint="eastAsia"/>
          <w:sz w:val="32"/>
          <w:szCs w:val="32"/>
        </w:rPr>
        <w:t>7</w:t>
      </w:r>
      <w:r>
        <w:rPr>
          <w:rFonts w:ascii="仿宋_GB2312" w:eastAsia="仿宋_GB2312" w:hAnsi="Times New Roman" w:hint="eastAsia"/>
          <w:sz w:val="32"/>
          <w:szCs w:val="32"/>
        </w:rPr>
        <w:t>人，高级职称教师占</w:t>
      </w:r>
      <w:r>
        <w:rPr>
          <w:rFonts w:ascii="仿宋_GB2312" w:eastAsia="仿宋_GB2312" w:hAnsi="Times New Roman" w:hint="eastAsia"/>
          <w:sz w:val="32"/>
          <w:szCs w:val="32"/>
        </w:rPr>
        <w:t>50%</w:t>
      </w:r>
      <w:r>
        <w:rPr>
          <w:rFonts w:ascii="仿宋_GB2312" w:eastAsia="仿宋_GB2312" w:hAnsi="Times New Roman" w:hint="eastAsia"/>
          <w:sz w:val="32"/>
          <w:szCs w:val="32"/>
        </w:rPr>
        <w:t>，博士学位教师占</w:t>
      </w:r>
      <w:r>
        <w:rPr>
          <w:rFonts w:ascii="仿宋_GB2312" w:eastAsia="仿宋_GB2312" w:hAnsi="Times New Roman" w:hint="eastAsia"/>
          <w:sz w:val="32"/>
          <w:szCs w:val="32"/>
        </w:rPr>
        <w:t>27%</w:t>
      </w:r>
      <w:r>
        <w:rPr>
          <w:rFonts w:ascii="仿宋_GB2312" w:eastAsia="仿宋_GB2312" w:hAnsi="Times New Roman" w:hint="eastAsia"/>
          <w:sz w:val="32"/>
          <w:szCs w:val="32"/>
        </w:rPr>
        <w:t>，学缘结构完备。此外，公共平台课教学团队（工程图学，基础力学）还拥有</w:t>
      </w:r>
      <w:r>
        <w:rPr>
          <w:rFonts w:ascii="仿宋_GB2312" w:eastAsia="仿宋_GB2312" w:hAnsi="Times New Roman" w:hint="eastAsia"/>
          <w:sz w:val="32"/>
          <w:szCs w:val="32"/>
        </w:rPr>
        <w:t>4</w:t>
      </w:r>
      <w:r>
        <w:rPr>
          <w:rFonts w:ascii="仿宋_GB2312" w:eastAsia="仿宋_GB2312" w:hAnsi="Times New Roman" w:hint="eastAsia"/>
          <w:sz w:val="32"/>
          <w:szCs w:val="32"/>
        </w:rPr>
        <w:t>名优秀主讲教师，教学经验丰富，教学能力强，满足开设专业的师资需求。</w:t>
      </w:r>
    </w:p>
    <w:p w:rsidR="00F21936" w:rsidRDefault="00361B34">
      <w:pPr>
        <w:pStyle w:val="a3"/>
        <w:spacing w:line="540" w:lineRule="exact"/>
        <w:ind w:left="360" w:firstLineChars="100" w:firstLine="321"/>
        <w:rPr>
          <w:rFonts w:ascii="仿宋_GB2312" w:eastAsia="仿宋_GB2312" w:hAnsi="Times New Roman"/>
          <w:b/>
          <w:bCs/>
          <w:sz w:val="32"/>
          <w:szCs w:val="32"/>
        </w:rPr>
      </w:pPr>
      <w:r>
        <w:rPr>
          <w:rFonts w:ascii="仿宋_GB2312" w:eastAsia="仿宋_GB2312" w:hAnsi="Times New Roman" w:hint="eastAsia"/>
          <w:b/>
          <w:bCs/>
          <w:sz w:val="32"/>
          <w:szCs w:val="32"/>
        </w:rPr>
        <w:t>五、具备良好的实验条件</w:t>
      </w:r>
    </w:p>
    <w:p w:rsidR="00F21936" w:rsidRDefault="00361B34">
      <w:pPr>
        <w:spacing w:line="540" w:lineRule="exact"/>
        <w:ind w:firstLineChars="200" w:firstLine="640"/>
        <w:rPr>
          <w:sz w:val="24"/>
        </w:rPr>
      </w:pPr>
      <w:r>
        <w:rPr>
          <w:rFonts w:ascii="仿宋_GB2312" w:eastAsia="仿宋_GB2312" w:hAnsi="Times New Roman" w:hint="eastAsia"/>
          <w:sz w:val="32"/>
          <w:szCs w:val="32"/>
        </w:rPr>
        <w:t>现有智能制造专业相关实验室、机械原理实验室、机械设计实验室、材料力学实验室、电工电子实验室、</w:t>
      </w:r>
      <w:r>
        <w:rPr>
          <w:rFonts w:ascii="仿宋_GB2312" w:eastAsia="仿宋_GB2312" w:hAnsi="Times New Roman" w:hint="eastAsia"/>
          <w:sz w:val="32"/>
          <w:szCs w:val="32"/>
        </w:rPr>
        <w:t>PLC</w:t>
      </w:r>
      <w:r>
        <w:rPr>
          <w:rFonts w:ascii="仿宋_GB2312" w:eastAsia="仿宋_GB2312" w:hAnsi="Times New Roman" w:hint="eastAsia"/>
          <w:sz w:val="32"/>
          <w:szCs w:val="32"/>
        </w:rPr>
        <w:t>实验室、柔性制造系统实验室、过程控制实验室、机电控制研究所、自控原理与单片机实验室等</w:t>
      </w:r>
      <w:r>
        <w:rPr>
          <w:rFonts w:ascii="仿宋_GB2312" w:eastAsia="仿宋_GB2312" w:hAnsi="Times New Roman" w:hint="eastAsia"/>
          <w:sz w:val="32"/>
          <w:szCs w:val="32"/>
        </w:rPr>
        <w:t>18</w:t>
      </w:r>
      <w:r>
        <w:rPr>
          <w:rFonts w:ascii="仿宋_GB2312" w:eastAsia="仿宋_GB2312" w:hAnsi="Times New Roman" w:hint="eastAsia"/>
          <w:sz w:val="32"/>
          <w:szCs w:val="32"/>
        </w:rPr>
        <w:t>个，实验设备总值</w:t>
      </w:r>
      <w:r>
        <w:rPr>
          <w:rFonts w:ascii="仿宋_GB2312" w:eastAsia="仿宋_GB2312" w:hAnsi="Times New Roman" w:hint="eastAsia"/>
          <w:sz w:val="32"/>
          <w:szCs w:val="32"/>
        </w:rPr>
        <w:t>566</w:t>
      </w:r>
      <w:r>
        <w:rPr>
          <w:rFonts w:ascii="仿宋_GB2312" w:eastAsia="仿宋_GB2312" w:hAnsi="Times New Roman" w:hint="eastAsia"/>
          <w:sz w:val="32"/>
          <w:szCs w:val="32"/>
        </w:rPr>
        <w:lastRenderedPageBreak/>
        <w:t>万元，满足该专业正常实验教学运行。</w:t>
      </w:r>
    </w:p>
    <w:p w:rsidR="00F21936" w:rsidRDefault="00F21936">
      <w:pPr>
        <w:spacing w:line="540" w:lineRule="exact"/>
        <w:jc w:val="left"/>
        <w:rPr>
          <w:rFonts w:ascii="黑体" w:eastAsia="黑体" w:hAnsi="黑体" w:cs="黑体"/>
          <w:sz w:val="32"/>
          <w:szCs w:val="32"/>
        </w:rPr>
      </w:pPr>
    </w:p>
    <w:p w:rsidR="00F21936" w:rsidRDefault="00F21936">
      <w:pPr>
        <w:spacing w:line="540" w:lineRule="exact"/>
        <w:jc w:val="left"/>
        <w:rPr>
          <w:rFonts w:ascii="黑体" w:eastAsia="黑体" w:hAnsi="黑体" w:cs="黑体"/>
          <w:sz w:val="32"/>
          <w:szCs w:val="32"/>
        </w:rPr>
      </w:pPr>
    </w:p>
    <w:p w:rsidR="00F21936" w:rsidRDefault="00F21936">
      <w:pPr>
        <w:spacing w:line="540" w:lineRule="exact"/>
        <w:jc w:val="left"/>
        <w:rPr>
          <w:rFonts w:ascii="黑体" w:eastAsia="黑体" w:hAnsi="黑体" w:cs="黑体"/>
          <w:sz w:val="32"/>
          <w:szCs w:val="32"/>
        </w:rPr>
      </w:pPr>
    </w:p>
    <w:p w:rsidR="00F21936" w:rsidRDefault="00F21936">
      <w:pPr>
        <w:spacing w:line="540" w:lineRule="exact"/>
        <w:jc w:val="left"/>
        <w:rPr>
          <w:rFonts w:ascii="黑体" w:eastAsia="黑体" w:hAnsi="黑体" w:cs="黑体"/>
          <w:sz w:val="32"/>
          <w:szCs w:val="32"/>
        </w:rPr>
      </w:pPr>
    </w:p>
    <w:p w:rsidR="00F21936" w:rsidRDefault="00361B3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bookmarkStart w:id="0" w:name="_GoBack"/>
      <w:bookmarkEnd w:id="0"/>
      <w:r>
        <w:rPr>
          <w:rFonts w:ascii="仿宋_GB2312" w:eastAsia="仿宋_GB2312" w:hAnsi="宋体" w:hint="eastAsia"/>
          <w:sz w:val="32"/>
          <w:szCs w:val="32"/>
        </w:rPr>
        <w:t>德州学院教学指导委员会</w:t>
      </w:r>
      <w:r>
        <w:rPr>
          <w:rFonts w:ascii="仿宋_GB2312" w:eastAsia="仿宋_GB2312" w:hAnsi="宋体" w:hint="eastAsia"/>
          <w:sz w:val="32"/>
          <w:szCs w:val="32"/>
        </w:rPr>
        <w:t xml:space="preserve"> </w:t>
      </w:r>
    </w:p>
    <w:p w:rsidR="00F21936" w:rsidRDefault="00361B3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20</w:t>
      </w:r>
      <w:r>
        <w:rPr>
          <w:rFonts w:ascii="仿宋_GB2312" w:eastAsia="仿宋_GB2312" w:hAnsi="宋体" w:hint="eastAsia"/>
          <w:sz w:val="32"/>
          <w:szCs w:val="32"/>
        </w:rPr>
        <w:t>20</w:t>
      </w:r>
      <w:r>
        <w:rPr>
          <w:rFonts w:ascii="仿宋_GB2312" w:eastAsia="仿宋_GB2312" w:hAnsi="宋体" w:hint="eastAsia"/>
          <w:sz w:val="32"/>
          <w:szCs w:val="32"/>
        </w:rPr>
        <w:t>年</w:t>
      </w:r>
      <w:r>
        <w:rPr>
          <w:rFonts w:ascii="仿宋_GB2312" w:eastAsia="仿宋_GB2312" w:hAnsi="宋体" w:hint="eastAsia"/>
          <w:sz w:val="32"/>
          <w:szCs w:val="32"/>
        </w:rPr>
        <w:t>7</w:t>
      </w:r>
      <w:r>
        <w:rPr>
          <w:rFonts w:ascii="仿宋_GB2312" w:eastAsia="仿宋_GB2312" w:hAnsi="宋体" w:hint="eastAsia"/>
          <w:sz w:val="32"/>
          <w:szCs w:val="32"/>
        </w:rPr>
        <w:t>月19</w:t>
      </w:r>
      <w:r>
        <w:rPr>
          <w:rFonts w:ascii="仿宋_GB2312" w:eastAsia="仿宋_GB2312" w:hAnsi="宋体" w:hint="eastAsia"/>
          <w:sz w:val="32"/>
          <w:szCs w:val="32"/>
        </w:rPr>
        <w:t>日</w:t>
      </w:r>
    </w:p>
    <w:p w:rsidR="00F21936" w:rsidRDefault="00F21936">
      <w:pPr>
        <w:spacing w:line="540" w:lineRule="exact"/>
        <w:jc w:val="left"/>
        <w:rPr>
          <w:rFonts w:ascii="黑体" w:eastAsia="黑体" w:hAnsi="黑体" w:cs="黑体"/>
          <w:sz w:val="32"/>
          <w:szCs w:val="32"/>
        </w:rPr>
      </w:pPr>
    </w:p>
    <w:sectPr w:rsidR="00F21936" w:rsidSect="00F2193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1936"/>
    <w:rsid w:val="00361B34"/>
    <w:rsid w:val="00F21936"/>
    <w:rsid w:val="02EA50E9"/>
    <w:rsid w:val="19CA633C"/>
    <w:rsid w:val="28932F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193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93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2014-10-29T12:08:00Z</dcterms:created>
  <dcterms:modified xsi:type="dcterms:W3CDTF">2020-07-20T07:41:00Z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