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新宋体" w:hAnsi="新宋体" w:eastAsia="新宋体" w:cs="Times New Roman"/>
          <w:b/>
          <w:color w:val="000000"/>
          <w:kern w:val="0"/>
          <w:sz w:val="44"/>
          <w:szCs w:val="44"/>
        </w:rPr>
      </w:pPr>
      <w:r>
        <w:rPr>
          <w:rFonts w:ascii="Times New Roman" w:hAnsi="Times New Roman" w:eastAsia="新宋体" w:cs="Times New Roman"/>
          <w:b/>
          <w:color w:val="000000"/>
          <w:kern w:val="0"/>
          <w:sz w:val="44"/>
          <w:szCs w:val="44"/>
        </w:rPr>
        <w:t>2024</w:t>
      </w:r>
      <w:r>
        <w:rPr>
          <w:rFonts w:ascii="新宋体" w:hAnsi="新宋体" w:eastAsia="新宋体" w:cs="Times New Roman"/>
          <w:b/>
          <w:color w:val="000000"/>
          <w:kern w:val="0"/>
          <w:sz w:val="44"/>
          <w:szCs w:val="44"/>
        </w:rPr>
        <w:t>年山东省</w:t>
      </w:r>
      <w:r>
        <w:rPr>
          <w:rFonts w:hint="eastAsia" w:ascii="新宋体" w:hAnsi="新宋体" w:eastAsia="新宋体" w:cs="Times New Roman"/>
          <w:b/>
          <w:color w:val="000000"/>
          <w:kern w:val="0"/>
          <w:sz w:val="44"/>
          <w:szCs w:val="44"/>
        </w:rPr>
        <w:t>职工</w:t>
      </w:r>
      <w:r>
        <w:rPr>
          <w:rFonts w:ascii="新宋体" w:hAnsi="新宋体" w:eastAsia="新宋体" w:cs="Times New Roman"/>
          <w:b/>
          <w:color w:val="000000"/>
          <w:kern w:val="0"/>
          <w:sz w:val="44"/>
          <w:szCs w:val="44"/>
        </w:rPr>
        <w:t>与</w:t>
      </w:r>
      <w:r>
        <w:rPr>
          <w:rFonts w:hint="eastAsia" w:ascii="新宋体" w:hAnsi="新宋体" w:eastAsia="新宋体" w:cs="Times New Roman"/>
          <w:b/>
          <w:color w:val="000000"/>
          <w:kern w:val="0"/>
          <w:sz w:val="44"/>
          <w:szCs w:val="44"/>
        </w:rPr>
        <w:t>职业</w:t>
      </w:r>
      <w:r>
        <w:rPr>
          <w:rFonts w:ascii="新宋体" w:hAnsi="新宋体" w:eastAsia="新宋体" w:cs="Times New Roman"/>
          <w:b/>
          <w:color w:val="000000"/>
          <w:kern w:val="0"/>
          <w:sz w:val="44"/>
          <w:szCs w:val="44"/>
        </w:rPr>
        <w:t>教育</w:t>
      </w:r>
    </w:p>
    <w:p>
      <w:pPr>
        <w:snapToGrid w:val="0"/>
        <w:spacing w:after="156" w:afterLines="50"/>
        <w:jc w:val="center"/>
        <w:rPr>
          <w:rFonts w:hint="eastAsia" w:ascii="新宋体" w:hAnsi="新宋体" w:eastAsia="新宋体" w:cs="Times New Roman"/>
          <w:b/>
          <w:bCs/>
          <w:sz w:val="44"/>
          <w:szCs w:val="44"/>
          <w:lang w:eastAsia="zh-CN"/>
        </w:rPr>
      </w:pPr>
      <w:r>
        <w:rPr>
          <w:rFonts w:ascii="新宋体" w:hAnsi="新宋体" w:eastAsia="新宋体" w:cs="Times New Roman"/>
          <w:b/>
          <w:color w:val="000000"/>
          <w:kern w:val="0"/>
          <w:sz w:val="44"/>
          <w:szCs w:val="44"/>
        </w:rPr>
        <w:t>重点课题</w:t>
      </w:r>
      <w:r>
        <w:rPr>
          <w:rFonts w:hint="eastAsia" w:ascii="新宋体" w:hAnsi="新宋体" w:eastAsia="新宋体" w:cs="Times New Roman"/>
          <w:b/>
          <w:color w:val="000000"/>
          <w:kern w:val="0"/>
          <w:sz w:val="44"/>
          <w:szCs w:val="44"/>
        </w:rPr>
        <w:t>申报</w:t>
      </w:r>
      <w:r>
        <w:rPr>
          <w:rFonts w:hint="eastAsia" w:ascii="新宋体" w:hAnsi="新宋体" w:eastAsia="新宋体" w:cs="Times New Roman"/>
          <w:b/>
          <w:color w:val="000000"/>
          <w:kern w:val="0"/>
          <w:sz w:val="44"/>
          <w:szCs w:val="44"/>
          <w:lang w:eastAsia="zh-CN"/>
        </w:rPr>
        <w:t>资格审核通过汇总</w:t>
      </w:r>
      <w:bookmarkStart w:id="0" w:name="_GoBack"/>
      <w:bookmarkEnd w:id="0"/>
      <w:r>
        <w:rPr>
          <w:rFonts w:hint="eastAsia" w:ascii="新宋体" w:hAnsi="新宋体" w:eastAsia="新宋体" w:cs="Times New Roman"/>
          <w:b/>
          <w:bCs/>
          <w:sz w:val="44"/>
          <w:szCs w:val="44"/>
          <w:lang w:eastAsia="zh-CN"/>
        </w:rPr>
        <w:t>表</w:t>
      </w:r>
    </w:p>
    <w:tbl>
      <w:tblPr>
        <w:tblStyle w:val="8"/>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640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487" w:type="dxa"/>
            <w:vAlign w:val="center"/>
          </w:tcPr>
          <w:p>
            <w:pPr>
              <w:spacing w:line="520" w:lineRule="exact"/>
              <w:jc w:val="center"/>
              <w:rPr>
                <w:rFonts w:ascii="仿宋_GB2312" w:hAnsi="黑体" w:eastAsia="仿宋_GB2312" w:cs="Times New Roman"/>
                <w:sz w:val="28"/>
                <w:szCs w:val="28"/>
              </w:rPr>
            </w:pPr>
            <w:r>
              <w:rPr>
                <w:rFonts w:hint="eastAsia" w:ascii="仿宋_GB2312" w:hAnsi="黑体" w:eastAsia="仿宋_GB2312" w:cs="Times New Roman"/>
                <w:sz w:val="28"/>
                <w:szCs w:val="28"/>
              </w:rPr>
              <w:t>课题序号</w:t>
            </w:r>
          </w:p>
        </w:tc>
        <w:tc>
          <w:tcPr>
            <w:tcW w:w="6405" w:type="dxa"/>
            <w:vAlign w:val="center"/>
          </w:tcPr>
          <w:p>
            <w:pPr>
              <w:spacing w:line="520" w:lineRule="exact"/>
              <w:jc w:val="center"/>
              <w:rPr>
                <w:rFonts w:ascii="仿宋_GB2312" w:hAnsi="黑体" w:eastAsia="仿宋_GB2312" w:cs="Times New Roman"/>
                <w:sz w:val="28"/>
                <w:szCs w:val="28"/>
              </w:rPr>
            </w:pPr>
            <w:r>
              <w:rPr>
                <w:rFonts w:hint="eastAsia" w:ascii="仿宋_GB2312" w:hAnsi="黑体" w:eastAsia="仿宋_GB2312" w:cs="Times New Roman"/>
                <w:sz w:val="28"/>
                <w:szCs w:val="28"/>
              </w:rPr>
              <w:t>课题名称</w:t>
            </w:r>
          </w:p>
        </w:tc>
        <w:tc>
          <w:tcPr>
            <w:tcW w:w="1455" w:type="dxa"/>
            <w:vAlign w:val="center"/>
          </w:tcPr>
          <w:p>
            <w:pPr>
              <w:spacing w:line="440" w:lineRule="exact"/>
              <w:jc w:val="center"/>
              <w:rPr>
                <w:rFonts w:ascii="仿宋_GB2312" w:hAnsi="黑体" w:eastAsia="仿宋_GB2312" w:cs="Times New Roman"/>
                <w:sz w:val="28"/>
                <w:szCs w:val="28"/>
              </w:rPr>
            </w:pPr>
            <w:r>
              <w:rPr>
                <w:rFonts w:hint="eastAsia" w:ascii="仿宋_GB2312" w:hAnsi="黑体" w:eastAsia="仿宋_GB2312" w:cs="Times New Roman"/>
                <w:sz w:val="28"/>
                <w:szCs w:val="28"/>
              </w:rPr>
              <w:t>课题组负责人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487" w:type="dxa"/>
            <w:vAlign w:val="center"/>
          </w:tcPr>
          <w:p>
            <w:pPr>
              <w:spacing w:line="52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1</w:t>
            </w:r>
          </w:p>
        </w:tc>
        <w:tc>
          <w:tcPr>
            <w:tcW w:w="6405" w:type="dxa"/>
            <w:vAlign w:val="center"/>
          </w:tcPr>
          <w:p>
            <w:pPr>
              <w:jc w:val="center"/>
              <w:rPr>
                <w:rFonts w:ascii="仿宋_GB2312" w:hAnsi="宋体" w:eastAsia="仿宋_GB2312" w:cs="Times New Roman"/>
                <w:sz w:val="28"/>
                <w:szCs w:val="28"/>
              </w:rPr>
            </w:pPr>
            <w:r>
              <w:rPr>
                <w:rFonts w:hint="eastAsia" w:ascii="仿宋_GB2312" w:hAnsi="宋体" w:eastAsia="仿宋_GB2312" w:cs="Times New Roman"/>
                <w:sz w:val="28"/>
                <w:szCs w:val="28"/>
              </w:rPr>
              <w:t>新时代高校网络思想政治教育实践路径研究</w:t>
            </w:r>
          </w:p>
        </w:tc>
        <w:tc>
          <w:tcPr>
            <w:tcW w:w="1455" w:type="dxa"/>
            <w:vAlign w:val="center"/>
          </w:tcPr>
          <w:p>
            <w:pPr>
              <w:jc w:val="center"/>
              <w:rPr>
                <w:rFonts w:ascii="仿宋_GB2312" w:hAnsi="宋体" w:eastAsia="仿宋_GB2312" w:cs="Times New Roman"/>
                <w:sz w:val="28"/>
                <w:szCs w:val="28"/>
              </w:rPr>
            </w:pPr>
            <w:r>
              <w:rPr>
                <w:rFonts w:hint="eastAsia" w:ascii="仿宋_GB2312" w:hAnsi="宋体" w:eastAsia="仿宋_GB2312" w:cs="Times New Roman"/>
                <w:sz w:val="28"/>
                <w:szCs w:val="28"/>
              </w:rPr>
              <w:t>董文娜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487"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w:t>
            </w:r>
          </w:p>
        </w:tc>
        <w:tc>
          <w:tcPr>
            <w:tcW w:w="640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“一站式”高校事务中心思想政治教育策略研究</w:t>
            </w:r>
          </w:p>
        </w:tc>
        <w:tc>
          <w:tcPr>
            <w:tcW w:w="145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崔丽娜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7" w:type="dxa"/>
            <w:vAlign w:val="center"/>
          </w:tcPr>
          <w:p>
            <w:pPr>
              <w:spacing w:line="520" w:lineRule="exact"/>
              <w:jc w:val="cente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w:t>
            </w:r>
          </w:p>
        </w:tc>
        <w:tc>
          <w:tcPr>
            <w:tcW w:w="6405" w:type="dxa"/>
            <w:vAlign w:val="center"/>
          </w:tcPr>
          <w:p>
            <w:pPr>
              <w:spacing w:line="520" w:lineRule="exact"/>
              <w:jc w:val="cente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教育信息化视域下体育专业人才核心素养发展的实践研究</w:t>
            </w:r>
          </w:p>
        </w:tc>
        <w:tc>
          <w:tcPr>
            <w:tcW w:w="1455" w:type="dxa"/>
            <w:vAlign w:val="center"/>
          </w:tcPr>
          <w:p>
            <w:pPr>
              <w:spacing w:line="520" w:lineRule="exact"/>
              <w:jc w:val="cente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李晖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487"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w:t>
            </w:r>
          </w:p>
        </w:tc>
        <w:tc>
          <w:tcPr>
            <w:tcW w:w="640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高校思政课程与发酵工程课程协同育人研究</w:t>
            </w:r>
          </w:p>
        </w:tc>
        <w:tc>
          <w:tcPr>
            <w:tcW w:w="145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郑健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487"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5</w:t>
            </w:r>
          </w:p>
        </w:tc>
        <w:tc>
          <w:tcPr>
            <w:tcW w:w="640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应用型本科高校会计专业实践课程体系研究</w:t>
            </w:r>
          </w:p>
        </w:tc>
        <w:tc>
          <w:tcPr>
            <w:tcW w:w="145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滕艺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487"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6</w:t>
            </w:r>
          </w:p>
        </w:tc>
        <w:tc>
          <w:tcPr>
            <w:tcW w:w="640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产教融合背景下人工智能专业课程体系改革与研究</w:t>
            </w:r>
          </w:p>
        </w:tc>
        <w:tc>
          <w:tcPr>
            <w:tcW w:w="145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陶振钊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7"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7</w:t>
            </w:r>
          </w:p>
        </w:tc>
        <w:tc>
          <w:tcPr>
            <w:tcW w:w="640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地方应用型本科院校“双师型”教师队伍建设机制研究</w:t>
            </w:r>
          </w:p>
        </w:tc>
        <w:tc>
          <w:tcPr>
            <w:tcW w:w="145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胡凯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487"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8</w:t>
            </w:r>
          </w:p>
        </w:tc>
        <w:tc>
          <w:tcPr>
            <w:tcW w:w="640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GROW模型在高中德育教学工作中的实践与应用</w:t>
            </w:r>
          </w:p>
        </w:tc>
        <w:tc>
          <w:tcPr>
            <w:tcW w:w="145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张楠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487"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9</w:t>
            </w:r>
          </w:p>
        </w:tc>
        <w:tc>
          <w:tcPr>
            <w:tcW w:w="640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OBE理念下应用型高校心理健康教育课程思政建设路径与实践研究</w:t>
            </w:r>
          </w:p>
        </w:tc>
        <w:tc>
          <w:tcPr>
            <w:tcW w:w="145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杨莲莲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10</w:t>
            </w:r>
          </w:p>
        </w:tc>
        <w:tc>
          <w:tcPr>
            <w:tcW w:w="640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新文科背景下思政与专业课程协同育人机制研究</w:t>
            </w:r>
          </w:p>
        </w:tc>
        <w:tc>
          <w:tcPr>
            <w:tcW w:w="145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田莹莹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11</w:t>
            </w:r>
          </w:p>
        </w:tc>
        <w:tc>
          <w:tcPr>
            <w:tcW w:w="640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基于产教融合的应用型本科高校法学专业四层四维实践教学体系构建研究</w:t>
            </w:r>
          </w:p>
        </w:tc>
        <w:tc>
          <w:tcPr>
            <w:tcW w:w="145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孙桂燕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12</w:t>
            </w:r>
          </w:p>
        </w:tc>
        <w:tc>
          <w:tcPr>
            <w:tcW w:w="640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思政课与专业课程协同育人机制研究</w:t>
            </w:r>
          </w:p>
        </w:tc>
        <w:tc>
          <w:tcPr>
            <w:tcW w:w="145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李松雷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13</w:t>
            </w:r>
          </w:p>
        </w:tc>
        <w:tc>
          <w:tcPr>
            <w:tcW w:w="640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“服装+”知识集群理念下服装设计人才职业能力培养创新实践探究</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eastAsia="zh-CN"/>
              </w:rPr>
              <w:t>李学伟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14</w:t>
            </w:r>
          </w:p>
        </w:tc>
        <w:tc>
          <w:tcPr>
            <w:tcW w:w="6405" w:type="dxa"/>
            <w:vAlign w:val="center"/>
          </w:tcPr>
          <w:p>
            <w:pPr>
              <w:spacing w:line="52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工匠精神背景下基于EAP的高校毕业生职业压力特点及其干预模式研究</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朱亚秋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15</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基于企业生产实践的培训模式研究</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王彬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16</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ESG及双化协同下“绿色商科，数智并蓄”应用型本科高校特色专业集群建设研究</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彭璐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7" w:type="dxa"/>
            <w:vAlign w:val="center"/>
          </w:tcPr>
          <w:p>
            <w:pPr>
              <w:spacing w:line="520" w:lineRule="exact"/>
              <w:jc w:val="center"/>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17</w:t>
            </w:r>
          </w:p>
        </w:tc>
        <w:tc>
          <w:tcPr>
            <w:tcW w:w="6405" w:type="dxa"/>
            <w:vAlign w:val="center"/>
          </w:tcPr>
          <w:p>
            <w:pPr>
              <w:spacing w:line="520" w:lineRule="exact"/>
              <w:jc w:val="cente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应用型高校“双师型”外语教师培养路径及效果评价研究</w:t>
            </w:r>
          </w:p>
        </w:tc>
        <w:tc>
          <w:tcPr>
            <w:tcW w:w="1455" w:type="dxa"/>
            <w:vAlign w:val="center"/>
          </w:tcPr>
          <w:p>
            <w:pPr>
              <w:spacing w:line="520" w:lineRule="exact"/>
              <w:jc w:val="cente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夏琪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487" w:type="dxa"/>
            <w:vAlign w:val="center"/>
          </w:tcPr>
          <w:p>
            <w:pPr>
              <w:spacing w:line="520" w:lineRule="exact"/>
              <w:jc w:val="center"/>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18</w:t>
            </w:r>
          </w:p>
        </w:tc>
        <w:tc>
          <w:tcPr>
            <w:tcW w:w="6405" w:type="dxa"/>
            <w:vAlign w:val="center"/>
          </w:tcPr>
          <w:p>
            <w:pPr>
              <w:spacing w:line="520" w:lineRule="exact"/>
              <w:jc w:val="cente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产业学院建设模式及多元共生格局路径</w:t>
            </w:r>
          </w:p>
        </w:tc>
        <w:tc>
          <w:tcPr>
            <w:tcW w:w="1455" w:type="dxa"/>
            <w:vAlign w:val="center"/>
          </w:tcPr>
          <w:p>
            <w:pPr>
              <w:spacing w:line="520" w:lineRule="exact"/>
              <w:jc w:val="cente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王 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19</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课程思政视域下专创融合育人新模式建构与路径</w:t>
            </w:r>
          </w:p>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探索</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宋建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应用型本科高校大学生职业生涯规划能力培育路径研究</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夏书珍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21</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职业能力培养视角下应用型高校学生工匠精神培育的路径研究</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山秀宁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22</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中外合作办学背景下提升外语教师课程思政建设能力的探究——以基础俄语为例</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孙兴元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23</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植物生理学课程思政教育的设计与实践</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单忠英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24</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新工科背景下电气工程技能人才培养的设计与实践研究</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孙冠岳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25</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新工科背景下智能制造工程专业产教融“双元”育人模式研究</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张金山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26</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普通本科高校大学生内驱性创新学习</w:t>
            </w:r>
            <w:r>
              <w:rPr>
                <w:rFonts w:hint="eastAsia" w:ascii="仿宋_GB2312" w:hAnsi="Times New Roman" w:eastAsia="仿宋_GB2312" w:cs="Times New Roman"/>
                <w:sz w:val="28"/>
                <w:szCs w:val="28"/>
                <w:lang w:eastAsia="zh-Hans"/>
              </w:rPr>
              <w:t>研究</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eastAsia="zh-CN"/>
              </w:rPr>
              <w:t>王冰新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27</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行业需求驱动的高等职业教育专业集群创新模型构建与验证研究</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张亚群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28</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“畜禽健康养殖与畜产品安全”背景下应用型本科高校创新创业教育研究</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刘德稳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29</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应用型高校“专创融合”人才培养体系构建研究</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唐艳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30</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思政课与高校音乐专业课程协同育人机制研究</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于红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31</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工匠精神背景下非遗古埙制作技艺传承发展研究</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宋飞飞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32</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校企共建半导体产业学院的“产、学、研”模式与路径研究</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李欣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487" w:type="dxa"/>
            <w:vAlign w:val="center"/>
          </w:tcPr>
          <w:p>
            <w:pPr>
              <w:spacing w:line="520" w:lineRule="exact"/>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33</w:t>
            </w:r>
          </w:p>
        </w:tc>
        <w:tc>
          <w:tcPr>
            <w:tcW w:w="640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产教融合背景下文献检索在线课程评价体系构建</w:t>
            </w:r>
          </w:p>
        </w:tc>
        <w:tc>
          <w:tcPr>
            <w:tcW w:w="1455" w:type="dxa"/>
            <w:vAlign w:val="center"/>
          </w:tcPr>
          <w:p>
            <w:pPr>
              <w:spacing w:line="520" w:lineRule="exact"/>
              <w:jc w:val="center"/>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董菲菲</w:t>
            </w:r>
          </w:p>
        </w:tc>
      </w:tr>
    </w:tbl>
    <w:p>
      <w:pPr>
        <w:rPr>
          <w:rFonts w:hint="default" w:eastAsiaTheme="minorEastAsia"/>
          <w:lang w:val="en-US" w:eastAsia="zh-CN"/>
        </w:rPr>
      </w:pPr>
      <w:r>
        <w:rPr>
          <w:rFonts w:hint="eastAsia"/>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MzZhMTVhYWJjMTZjNWQ4MWIyYzA2OTRkM2RlMzQifQ=="/>
  </w:docVars>
  <w:rsids>
    <w:rsidRoot w:val="00116660"/>
    <w:rsid w:val="00086C8A"/>
    <w:rsid w:val="00116660"/>
    <w:rsid w:val="0015243A"/>
    <w:rsid w:val="00163886"/>
    <w:rsid w:val="002024C2"/>
    <w:rsid w:val="00330A19"/>
    <w:rsid w:val="0033268A"/>
    <w:rsid w:val="00383A33"/>
    <w:rsid w:val="003B27EC"/>
    <w:rsid w:val="0042034A"/>
    <w:rsid w:val="004825C4"/>
    <w:rsid w:val="00502BB1"/>
    <w:rsid w:val="00517058"/>
    <w:rsid w:val="00594396"/>
    <w:rsid w:val="005F4F01"/>
    <w:rsid w:val="00652381"/>
    <w:rsid w:val="00655B06"/>
    <w:rsid w:val="0068482E"/>
    <w:rsid w:val="00762079"/>
    <w:rsid w:val="007C6815"/>
    <w:rsid w:val="008430D8"/>
    <w:rsid w:val="008F037C"/>
    <w:rsid w:val="009645C4"/>
    <w:rsid w:val="00967918"/>
    <w:rsid w:val="00984BF0"/>
    <w:rsid w:val="009E2D1C"/>
    <w:rsid w:val="00A00BB4"/>
    <w:rsid w:val="00A562A9"/>
    <w:rsid w:val="00A82A8C"/>
    <w:rsid w:val="00B554A8"/>
    <w:rsid w:val="00B85E97"/>
    <w:rsid w:val="00C316DC"/>
    <w:rsid w:val="00C32243"/>
    <w:rsid w:val="00C92A56"/>
    <w:rsid w:val="00CA1FCC"/>
    <w:rsid w:val="00CF6FCC"/>
    <w:rsid w:val="00E03A93"/>
    <w:rsid w:val="00E467F4"/>
    <w:rsid w:val="00E47CC4"/>
    <w:rsid w:val="00E617B3"/>
    <w:rsid w:val="00FD48FB"/>
    <w:rsid w:val="0308418F"/>
    <w:rsid w:val="061D76FA"/>
    <w:rsid w:val="0A201DBF"/>
    <w:rsid w:val="0E933B85"/>
    <w:rsid w:val="0FE76D39"/>
    <w:rsid w:val="0FF75FC6"/>
    <w:rsid w:val="129043B3"/>
    <w:rsid w:val="14FA7474"/>
    <w:rsid w:val="16CA5634"/>
    <w:rsid w:val="19E77A9E"/>
    <w:rsid w:val="1C326C20"/>
    <w:rsid w:val="287572A5"/>
    <w:rsid w:val="313B2B8B"/>
    <w:rsid w:val="31C31998"/>
    <w:rsid w:val="34E60909"/>
    <w:rsid w:val="38750122"/>
    <w:rsid w:val="3D33124A"/>
    <w:rsid w:val="3E8F10C1"/>
    <w:rsid w:val="3F534873"/>
    <w:rsid w:val="429A4FC0"/>
    <w:rsid w:val="475F6245"/>
    <w:rsid w:val="4BD35F33"/>
    <w:rsid w:val="55531F23"/>
    <w:rsid w:val="591D6D41"/>
    <w:rsid w:val="5B2071A2"/>
    <w:rsid w:val="60356C31"/>
    <w:rsid w:val="6ACD0BDA"/>
    <w:rsid w:val="758F2D15"/>
    <w:rsid w:val="7B6C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adjustRightInd w:val="0"/>
      <w:textAlignment w:val="baseline"/>
    </w:pPr>
    <w:rPr>
      <w:rFonts w:ascii="黑体" w:hAnsi="宋体" w:eastAsia="黑体"/>
      <w:sz w:val="28"/>
    </w:rPr>
  </w:style>
  <w:style w:type="paragraph" w:styleId="3">
    <w:name w:val="Balloon Text"/>
    <w:basedOn w:val="1"/>
    <w:link w:val="12"/>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7"/>
    <w:autoRedefine/>
    <w:qFormat/>
    <w:uiPriority w:val="0"/>
    <w:pPr>
      <w:ind w:firstLine="420" w:firstLineChars="200"/>
    </w:pPr>
    <w:rPr>
      <w:sz w:val="32"/>
      <w:szCs w:val="32"/>
    </w:rPr>
  </w:style>
  <w:style w:type="paragraph" w:customStyle="1" w:styleId="7">
    <w:name w:val="Default"/>
    <w:autoRedefine/>
    <w:qFormat/>
    <w:uiPriority w:val="0"/>
    <w:pPr>
      <w:widowControl w:val="0"/>
      <w:autoSpaceDE w:val="0"/>
      <w:autoSpaceDN w:val="0"/>
      <w:adjustRightInd w:val="0"/>
      <w:ind w:firstLine="482" w:firstLineChars="200"/>
    </w:pPr>
    <w:rPr>
      <w:rFonts w:ascii="仿宋" w:hAnsi="仿宋" w:eastAsia="仿宋" w:cs="仿宋"/>
      <w:b/>
      <w:kern w:val="2"/>
      <w:sz w:val="24"/>
      <w:szCs w:val="24"/>
      <w:lang w:val="en-US" w:eastAsia="zh-CN" w:bidi="ar-SA"/>
    </w:rPr>
  </w:style>
  <w:style w:type="character" w:customStyle="1" w:styleId="10">
    <w:name w:val="页眉 Char"/>
    <w:basedOn w:val="9"/>
    <w:link w:val="5"/>
    <w:autoRedefine/>
    <w:qFormat/>
    <w:uiPriority w:val="99"/>
    <w:rPr>
      <w:sz w:val="18"/>
      <w:szCs w:val="18"/>
    </w:rPr>
  </w:style>
  <w:style w:type="character" w:customStyle="1" w:styleId="11">
    <w:name w:val="页脚 Char"/>
    <w:basedOn w:val="9"/>
    <w:link w:val="4"/>
    <w:autoRedefine/>
    <w:qFormat/>
    <w:uiPriority w:val="99"/>
    <w:rPr>
      <w:sz w:val="18"/>
      <w:szCs w:val="18"/>
    </w:rPr>
  </w:style>
  <w:style w:type="character" w:customStyle="1" w:styleId="12">
    <w:name w:val="批注框文本 Char"/>
    <w:basedOn w:val="9"/>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1</Pages>
  <Words>37</Words>
  <Characters>212</Characters>
  <Lines>1</Lines>
  <Paragraphs>1</Paragraphs>
  <TotalTime>7</TotalTime>
  <ScaleCrop>false</ScaleCrop>
  <LinksUpToDate>false</LinksUpToDate>
  <CharactersWithSpaces>248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2019-03-11T01:47:00Z</dcterms:created>
  <dc:creator>Administrator</dc:creator>
  <cp:lastModifiedBy>Rui</cp:lastModifiedBy>
  <cp:lastPrinted>2024-03-05T01:34:00Z</cp:lastPrinted>
  <dcterms:modified xsi:type="dcterms:W3CDTF">2024-03-05T10:27:54Z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8E99668329824E0B8EA40FF2817C5B05_13</vt:lpwstr>
  </property>
</Properties>
</file>