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lang w:val="zh-CN"/>
        </w:rPr>
        <w:t>附件1</w:t>
      </w:r>
    </w:p>
    <w:p>
      <w:pPr>
        <w:autoSpaceDE w:val="0"/>
        <w:autoSpaceDN w:val="0"/>
        <w:adjustRightInd w:val="0"/>
        <w:snapToGrid w:val="0"/>
        <w:spacing w:line="560" w:lineRule="exact"/>
        <w:ind w:firstLine="880" w:firstLineChars="200"/>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德州学院学士学位论文（毕业设计）</w:t>
      </w:r>
    </w:p>
    <w:p>
      <w:pPr>
        <w:autoSpaceDE w:val="0"/>
        <w:autoSpaceDN w:val="0"/>
        <w:adjustRightInd w:val="0"/>
        <w:snapToGrid w:val="0"/>
        <w:spacing w:line="560" w:lineRule="exact"/>
        <w:ind w:firstLine="880" w:firstLineChars="200"/>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撰写规范</w:t>
      </w:r>
    </w:p>
    <w:p>
      <w:pPr>
        <w:autoSpaceDE w:val="0"/>
        <w:autoSpaceDN w:val="0"/>
        <w:adjustRightInd w:val="0"/>
        <w:snapToGrid w:val="0"/>
        <w:spacing w:line="300" w:lineRule="exact"/>
        <w:ind w:firstLine="880" w:firstLineChars="200"/>
        <w:jc w:val="center"/>
        <w:rPr>
          <w:rFonts w:hint="eastAsia" w:ascii="方正小标宋简体" w:hAnsi="方正小标宋简体" w:eastAsia="方正小标宋简体" w:cs="方正小标宋简体"/>
          <w:sz w:val="44"/>
          <w:szCs w:val="44"/>
          <w:lang w:val="zh-CN"/>
        </w:rPr>
      </w:pPr>
    </w:p>
    <w:p>
      <w:pPr>
        <w:autoSpaceDE w:val="0"/>
        <w:autoSpaceDN w:val="0"/>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一、学士学位论文(毕业设计)资料的填写、打印与装订</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学士学位论文(设计)的各类资料统一按学校规定的格式制作。学士学位论文(设计)开题报告书、学士学位论文(设计)评语要按要求认真填写，字体工整，卷面整洁，手写一律用黑或蓝黑墨水。学士学位论文（毕业设计）必须打印于学校统一的学士学位论文(设计)专用纸上，学士学位论文(设计)按统一序号装订后与电子版（软盘）、图纸(按国家标准装订)等一起上交各教学单位。学士学位论文资料主要由以下几部分组成：1.课题说明书；2.装订后的学士学位论文(设计)；3.电子版；4.有关图纸；5.论文（毕业设计）工作计划及日程安排；6.论文（毕业设计）答辩记录；7.各类统计表格；8.自查自评报告和总结等。</w:t>
      </w:r>
    </w:p>
    <w:p>
      <w:pPr>
        <w:autoSpaceDE w:val="0"/>
        <w:autoSpaceDN w:val="0"/>
        <w:adjustRightInd w:val="0"/>
        <w:snapToGrid w:val="0"/>
        <w:spacing w:line="54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学士学位论文（毕业设计）按以下顺序排列装订：（1）封面；（2）学士学位论文(设计)开题报告书；（3）中期检查表；（4）论文（毕业设计）中英文目录；（5）论文正文（包括题目、作者、单位、中文摘要、关键词、正文内容、注释、参考文献、英文摘要、关键词）；（6）谢辞；（7）附录；（8）指导教师评语、评阅人评语、答辩小组（委员会）评语。</w:t>
      </w:r>
    </w:p>
    <w:p>
      <w:pPr>
        <w:autoSpaceDE w:val="0"/>
        <w:autoSpaceDN w:val="0"/>
        <w:adjustRightInd w:val="0"/>
        <w:snapToGrid w:val="0"/>
        <w:spacing w:line="54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二、论文或设计的格式</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1.标题：题目用小二号黑体字(加黑)，居中；副标题用三号黑体字，紧挨正标题下居中，文字前加破折号。英文题目为18磅加粗TimesNewRoman字，副标题为16磅加粗TimesNewRoman字。</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2.中文摘要、关键词：“摘要”和“关键词”字样用五号黑体字空两格打印，后空一格用五号宋体字打印摘要内容和关键词,每两个关键词之间空两格，用“；”分开;英文摘要和关键词（Abstract、Keywords）为12磅加粗TimesNewRoman字,其余为12磅TimesNewRoman字。</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3.论文、设计正文：</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（1）正文部分主要包括：选题背景、论点或方案论证、过程(设计或实验)论述、结果分析、结论或总结。</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（2）正文打印要求：</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第一层次（章）题序和标题用小三号黑体字；</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第二层次（节）题序和标题用四号黑体字；</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第三层次（条）题序和标题用小四号黑体字；</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正文用宋体小四号字（英文用12磅TimesNewRoman字）。</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（3）页面设置注意装订线，页码一律用小5号字标明；正文采用1.5倍行距，标准字符间距。</w:t>
      </w:r>
    </w:p>
    <w:p>
      <w:pPr>
        <w:autoSpaceDE w:val="0"/>
        <w:autoSpaceDN w:val="0"/>
        <w:adjustRightInd w:val="0"/>
        <w:snapToGrid w:val="0"/>
        <w:spacing w:line="54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三、学士学位论文(设计)的写作细则</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1</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书写</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学士学位论文（毕业设计）要用学校规定的学士学位论文（毕业设计）用纸打印，正文中的任何部分不得超出学士学位论文（毕业设计）用纸边框以外，汉字必须使用国家公布的规范字。</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2</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标点符号</w:t>
      </w:r>
    </w:p>
    <w:p>
      <w:pPr>
        <w:autoSpaceDE w:val="0"/>
        <w:autoSpaceDN w:val="0"/>
        <w:adjustRightInd w:val="0"/>
        <w:snapToGrid w:val="0"/>
        <w:spacing w:line="540" w:lineRule="exact"/>
        <w:ind w:left="105"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学士学位论文（毕业设计）中的标点符号应按新闻出版署公布的“标点符号用法”使用。</w:t>
      </w:r>
    </w:p>
    <w:p>
      <w:pPr>
        <w:autoSpaceDE w:val="0"/>
        <w:autoSpaceDN w:val="0"/>
        <w:adjustRightInd w:val="0"/>
        <w:snapToGrid w:val="0"/>
        <w:spacing w:line="54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3</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名词、名称</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4</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量和单位</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量和单位必须采用中华人民共和国的国家标准GB3100～GB3102-93，它是以国际单位制（SI）为基础的。非物理量的单位，如件、台、人、元等，可用汉字与符号构成组合形式的单位，例如件/台、元/km。</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5</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数字</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学士学位论文（毕业设计）中的测量统计数据一律用阿拉伯数字，但在叙述不很大的数目时，一般不用阿拉伯数字。大约的数字可以用中文数字，也可以用阿拉伯数字。</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6</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标题层次</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学士学位论文（毕业设计）的全部标题层次应有条不紊，整齐清晰。相同的层次应采用统一的表示体例，正文中各级标题下的内容应同各自的标题对应，不应有与标题无关的内容。</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章节编号方法应采用分级编号方法，推荐理、工类编号第一级标题为“1”、“2”、“3”等，第二级标题为“1.1”、“1.2”、“1.3”等，第三级标题为“1.1.1”、“1.1.2”、“1.1.3”等；文、史、法、经、管类第一级为</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一</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二</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三</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等，第二级为</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㈠</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㈡</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㈢</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等</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第三级标题为“1”、“2”、“3”等，第四级为</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⑴</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⑵</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⑶</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等，第五级标题为“①”、“②”、“③”等。</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各教学单位可根据专业特点，适当调整编号方法。</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各层标题均单独占行靠左书写。第一、二级标题序数顶格书写，后空一格接写标题，末尾不加标点；第三级及以后的标题均空两格书写序数，后空一格书写标题。</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7</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注释</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学士学位论文（毕业设计）中有个别名词或情况需要解释时，可加注说明，注释采用篇末注（将全部注文集中在文章末尾），而不能用行中注（夹在正文中的注）。</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8.公式</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公式应居中书写，公式的编号用圆括号括起放在公式右边行末，公式和编号之间不加虚线。</w:t>
      </w:r>
    </w:p>
    <w:p>
      <w:pPr>
        <w:autoSpaceDE w:val="0"/>
        <w:autoSpaceDN w:val="0"/>
        <w:adjustRightInd w:val="0"/>
        <w:snapToGrid w:val="0"/>
        <w:spacing w:line="54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9</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表格</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每个表格应有自己的表序和表题，表序和表题应写在表格上方正中，表序后空一格书写表题。表格允许下页接写，表题可省略，表头应重复写，并在右上方写"续表</w:t>
      </w:r>
      <w:r>
        <w:rPr>
          <w:rFonts w:hint="eastAsia" w:ascii="仿宋_GB2312" w:hAnsi="仿宋" w:eastAsia="仿宋_GB2312" w:cs="黑体"/>
          <w:sz w:val="32"/>
          <w:szCs w:val="32"/>
        </w:rPr>
        <w:t>××</w:t>
      </w:r>
      <w:r>
        <w:rPr>
          <w:rFonts w:hint="eastAsia" w:ascii="仿宋_GB2312" w:hAnsi="仿宋" w:eastAsia="仿宋_GB2312" w:cs="黑体"/>
          <w:sz w:val="32"/>
          <w:szCs w:val="32"/>
          <w:lang w:val="zh-CN"/>
        </w:rPr>
        <w:t>"。</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10.插图</w:t>
      </w:r>
    </w:p>
    <w:p>
      <w:pPr>
        <w:autoSpaceDE w:val="0"/>
        <w:autoSpaceDN w:val="0"/>
        <w:adjustRightInd w:val="0"/>
        <w:snapToGrid w:val="0"/>
        <w:spacing w:line="54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lang w:val="zh-CN"/>
        </w:rPr>
        <w:t>毕业设计的插图必须精心制作，线条要匀称，图面要整洁美观。每幅插图应有图序和图题，图序和图题应放在图位下方居中处。应用计算机绘图。</w:t>
      </w:r>
    </w:p>
    <w:p>
      <w:pPr>
        <w:autoSpaceDE w:val="0"/>
        <w:autoSpaceDN w:val="0"/>
        <w:adjustRightInd w:val="0"/>
        <w:snapToGrid w:val="0"/>
        <w:spacing w:line="540" w:lineRule="exact"/>
        <w:ind w:firstLine="640" w:firstLineChars="200"/>
        <w:rPr>
          <w:rFonts w:hint="eastAsia" w:ascii="仿宋_GB2312" w:hAnsi="仿宋" w:eastAsia="仿宋_GB2312" w:cs="黑体"/>
          <w:sz w:val="32"/>
          <w:szCs w:val="32"/>
          <w:lang w:val="zh-CN"/>
        </w:rPr>
      </w:pPr>
      <w:r>
        <w:rPr>
          <w:rFonts w:hint="eastAsia" w:ascii="仿宋_GB2312" w:hAnsi="仿宋" w:eastAsia="仿宋_GB2312" w:cs="黑体"/>
          <w:sz w:val="32"/>
          <w:szCs w:val="32"/>
          <w:lang w:val="zh-CN"/>
        </w:rPr>
        <w:t>11.参考文献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79F919-FA11-4FBF-A976-833940EF39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818CF7B-C41B-48B6-9E2C-8BA87B7C60C9}"/>
  </w:font>
  <w:font w:name="方正小标宋简体">
    <w:panose1 w:val="02000000000000000000"/>
    <w:charset w:val="86"/>
    <w:family w:val="auto"/>
    <w:pitch w:val="default"/>
    <w:sig w:usb0="00000001" w:usb1="08000000" w:usb2="00000000" w:usb3="00000000" w:csb0="00040000" w:csb1="00000000"/>
    <w:embedRegular r:id="rId3" w:fontKey="{87F42966-A935-4D0A-A2AB-9F732050BCAA}"/>
  </w:font>
  <w:font w:name="仿宋_GB2312">
    <w:altName w:val="仿宋"/>
    <w:panose1 w:val="02010609030101010101"/>
    <w:charset w:val="86"/>
    <w:family w:val="modern"/>
    <w:pitch w:val="default"/>
    <w:sig w:usb0="00000000" w:usb1="00000000" w:usb2="00000000" w:usb3="00000000" w:csb0="00040000" w:csb1="00000000"/>
    <w:embedRegular r:id="rId4" w:fontKey="{F733CFEC-B5D1-4316-864E-26831762A7FE}"/>
  </w:font>
  <w:font w:name="仿宋">
    <w:panose1 w:val="02010609060101010101"/>
    <w:charset w:val="86"/>
    <w:family w:val="modern"/>
    <w:pitch w:val="default"/>
    <w:sig w:usb0="800002BF" w:usb1="38CF7CFA" w:usb2="00000016" w:usb3="00000000" w:csb0="00040001" w:csb1="00000000"/>
    <w:embedRegular r:id="rId5" w:fontKey="{879F272C-5486-4360-A461-82B3109ACF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TY3Y2ViMDcyZTgyODczOGE0MmI1MjAxYjZmOWEifQ=="/>
    <w:docVar w:name="KSO_WPS_MARK_KEY" w:val="9dfcd16d-f537-492b-b860-2f186da27f87"/>
  </w:docVars>
  <w:rsids>
    <w:rsidRoot w:val="00000000"/>
    <w:rsid w:val="3B77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2024-05-13T02:07:39Z</dcterms:created>
  <dc:creator>Administrator</dc:creator>
  <cp:lastModifiedBy>小名儿</cp:lastModifiedBy>
  <dcterms:modified xsi:type="dcterms:W3CDTF">2024-05-13T02:07:59Z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9EE6685C50564A61A9EEFF83F31A8788_12</vt:lpwstr>
  </property>
</Properties>
</file>