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EA" w:rsidRDefault="009F4984">
      <w:pPr>
        <w:spacing w:before="143" w:line="228" w:lineRule="auto"/>
        <w:ind w:left="55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8"/>
          <w:sz w:val="30"/>
          <w:szCs w:val="30"/>
        </w:rPr>
        <w:t>附件</w:t>
      </w:r>
      <w:r>
        <w:rPr>
          <w:rFonts w:ascii="黑体" w:eastAsia="黑体" w:hAnsi="黑体" w:cs="黑体"/>
          <w:spacing w:val="-70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8"/>
          <w:sz w:val="30"/>
          <w:szCs w:val="30"/>
        </w:rPr>
        <w:t>2</w:t>
      </w:r>
    </w:p>
    <w:p w:rsidR="00F43EEA" w:rsidRDefault="009F4984">
      <w:pPr>
        <w:spacing w:before="296" w:line="215" w:lineRule="auto"/>
        <w:ind w:left="445"/>
        <w:rPr>
          <w:rFonts w:ascii="微软雅黑" w:eastAsia="微软雅黑" w:hAnsi="微软雅黑" w:cs="微软雅黑"/>
          <w:sz w:val="42"/>
          <w:szCs w:val="42"/>
        </w:rPr>
      </w:pPr>
      <w:r>
        <w:rPr>
          <w:rFonts w:ascii="微软雅黑" w:eastAsia="微软雅黑" w:hAnsi="微软雅黑" w:cs="微软雅黑"/>
          <w:spacing w:val="23"/>
          <w:sz w:val="42"/>
          <w:szCs w:val="42"/>
        </w:rPr>
        <w:t>山东省社区教育优秀课程资源遴选标准</w:t>
      </w:r>
    </w:p>
    <w:p w:rsidR="00F43EEA" w:rsidRDefault="00F43EEA">
      <w:pPr>
        <w:spacing w:line="115" w:lineRule="exact"/>
      </w:pPr>
    </w:p>
    <w:tbl>
      <w:tblPr>
        <w:tblStyle w:val="TableNormal"/>
        <w:tblW w:w="841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51"/>
        <w:gridCol w:w="2099"/>
        <w:gridCol w:w="4868"/>
      </w:tblGrid>
      <w:tr w:rsidR="00F43EEA">
        <w:trPr>
          <w:trHeight w:val="460"/>
        </w:trPr>
        <w:tc>
          <w:tcPr>
            <w:tcW w:w="1451" w:type="dxa"/>
          </w:tcPr>
          <w:p w:rsidR="00F43EEA" w:rsidRDefault="009F4984">
            <w:pPr>
              <w:spacing w:before="125" w:line="214" w:lineRule="auto"/>
              <w:ind w:left="16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3"/>
                <w:sz w:val="28"/>
                <w:szCs w:val="28"/>
              </w:rPr>
              <w:t>一级指标</w:t>
            </w:r>
          </w:p>
        </w:tc>
        <w:tc>
          <w:tcPr>
            <w:tcW w:w="2099" w:type="dxa"/>
          </w:tcPr>
          <w:p w:rsidR="00F43EEA" w:rsidRDefault="009F4984">
            <w:pPr>
              <w:spacing w:before="125" w:line="214" w:lineRule="auto"/>
              <w:ind w:left="48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3"/>
                <w:sz w:val="28"/>
                <w:szCs w:val="28"/>
              </w:rPr>
              <w:t>二级指标</w:t>
            </w:r>
          </w:p>
        </w:tc>
        <w:tc>
          <w:tcPr>
            <w:tcW w:w="4868" w:type="dxa"/>
          </w:tcPr>
          <w:p w:rsidR="00F43EEA" w:rsidRDefault="009F4984">
            <w:pPr>
              <w:spacing w:before="125" w:line="214" w:lineRule="auto"/>
              <w:ind w:left="185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6"/>
                <w:sz w:val="28"/>
                <w:szCs w:val="28"/>
              </w:rPr>
              <w:t>指标释义</w:t>
            </w:r>
          </w:p>
        </w:tc>
      </w:tr>
      <w:tr w:rsidR="00F43EEA">
        <w:trPr>
          <w:trHeight w:val="2301"/>
        </w:trPr>
        <w:tc>
          <w:tcPr>
            <w:tcW w:w="1451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66" w:lineRule="auto"/>
            </w:pPr>
          </w:p>
          <w:p w:rsidR="00F43EEA" w:rsidRDefault="00F43EEA">
            <w:pPr>
              <w:pStyle w:val="TableText"/>
              <w:spacing w:line="266" w:lineRule="auto"/>
            </w:pPr>
          </w:p>
          <w:p w:rsidR="00F43EEA" w:rsidRDefault="00F43EEA">
            <w:pPr>
              <w:pStyle w:val="TableText"/>
              <w:spacing w:line="266" w:lineRule="auto"/>
            </w:pPr>
          </w:p>
          <w:p w:rsidR="00F43EEA" w:rsidRDefault="00F43EEA">
            <w:pPr>
              <w:pStyle w:val="TableText"/>
              <w:spacing w:line="266" w:lineRule="auto"/>
            </w:pPr>
          </w:p>
          <w:p w:rsidR="00F43EEA" w:rsidRDefault="00F43EEA">
            <w:pPr>
              <w:pStyle w:val="TableText"/>
              <w:spacing w:line="267" w:lineRule="auto"/>
            </w:pPr>
          </w:p>
          <w:p w:rsidR="00F43EEA" w:rsidRDefault="00F43EEA">
            <w:pPr>
              <w:pStyle w:val="TableText"/>
              <w:spacing w:line="267" w:lineRule="auto"/>
            </w:pPr>
          </w:p>
          <w:p w:rsidR="00F43EEA" w:rsidRDefault="00F43EEA">
            <w:pPr>
              <w:pStyle w:val="TableText"/>
              <w:spacing w:line="267" w:lineRule="auto"/>
            </w:pPr>
          </w:p>
          <w:p w:rsidR="00F43EEA" w:rsidRDefault="009F4984">
            <w:pPr>
              <w:spacing w:before="91" w:line="217" w:lineRule="auto"/>
              <w:ind w:left="162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教学内容</w:t>
            </w:r>
          </w:p>
        </w:tc>
        <w:tc>
          <w:tcPr>
            <w:tcW w:w="2099" w:type="dxa"/>
          </w:tcPr>
          <w:p w:rsidR="00F43EEA" w:rsidRDefault="00F43EEA">
            <w:pPr>
              <w:pStyle w:val="TableText"/>
              <w:spacing w:line="316" w:lineRule="auto"/>
            </w:pPr>
          </w:p>
          <w:p w:rsidR="00F43EEA" w:rsidRDefault="00F43EEA">
            <w:pPr>
              <w:pStyle w:val="TableText"/>
              <w:spacing w:line="316" w:lineRule="auto"/>
            </w:pPr>
          </w:p>
          <w:p w:rsidR="00F43EEA" w:rsidRDefault="00F43EEA">
            <w:pPr>
              <w:pStyle w:val="TableText"/>
              <w:spacing w:line="316" w:lineRule="auto"/>
            </w:pPr>
          </w:p>
          <w:p w:rsidR="00F43EEA" w:rsidRDefault="009F4984">
            <w:pPr>
              <w:spacing w:before="91" w:line="219" w:lineRule="auto"/>
              <w:ind w:left="53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15"/>
                <w:sz w:val="28"/>
                <w:szCs w:val="28"/>
              </w:rPr>
              <w:t>内容恰当</w:t>
            </w:r>
          </w:p>
        </w:tc>
        <w:tc>
          <w:tcPr>
            <w:tcW w:w="4868" w:type="dxa"/>
          </w:tcPr>
          <w:p w:rsidR="00F43EEA" w:rsidRDefault="009F4984">
            <w:pPr>
              <w:spacing w:before="122" w:line="286" w:lineRule="auto"/>
              <w:ind w:left="7" w:firstLine="8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>参评课程资源应符合社区教育的基本规</w:t>
            </w:r>
            <w:r>
              <w:rPr>
                <w:rFonts w:ascii="仿宋" w:eastAsia="仿宋" w:hAnsi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律和特点，无影响意识形态安全相关问</w:t>
            </w:r>
            <w:r>
              <w:rPr>
                <w:rFonts w:ascii="仿宋" w:eastAsia="仿宋" w:hAnsi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题，无科学性、知识性错误，凸显社会</w:t>
            </w:r>
            <w:r>
              <w:rPr>
                <w:rFonts w:ascii="仿宋" w:eastAsia="仿宋" w:hAnsi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主义核心价值观，符合公序良俗； 内容</w:t>
            </w: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设置得当。</w:t>
            </w:r>
          </w:p>
        </w:tc>
      </w:tr>
      <w:tr w:rsidR="00F43EEA">
        <w:trPr>
          <w:trHeight w:val="1837"/>
        </w:trPr>
        <w:tc>
          <w:tcPr>
            <w:tcW w:w="1451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099" w:type="dxa"/>
          </w:tcPr>
          <w:p w:rsidR="00F43EEA" w:rsidRDefault="00F43EEA">
            <w:pPr>
              <w:pStyle w:val="TableText"/>
              <w:spacing w:line="359" w:lineRule="auto"/>
            </w:pPr>
          </w:p>
          <w:p w:rsidR="00F43EEA" w:rsidRDefault="00F43EEA">
            <w:pPr>
              <w:pStyle w:val="TableText"/>
              <w:spacing w:line="359" w:lineRule="auto"/>
            </w:pPr>
          </w:p>
          <w:p w:rsidR="00F43EEA" w:rsidRDefault="009F4984">
            <w:pPr>
              <w:spacing w:before="91" w:line="218" w:lineRule="auto"/>
              <w:ind w:left="37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9"/>
                <w:sz w:val="28"/>
                <w:szCs w:val="28"/>
              </w:rPr>
              <w:t>能正确归类</w:t>
            </w:r>
          </w:p>
        </w:tc>
        <w:tc>
          <w:tcPr>
            <w:tcW w:w="4868" w:type="dxa"/>
          </w:tcPr>
          <w:p w:rsidR="00F43EEA" w:rsidRDefault="009F4984">
            <w:pPr>
              <w:spacing w:before="122" w:line="281" w:lineRule="auto"/>
              <w:ind w:left="10" w:right="1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凡不能归于下列五类（婴幼儿教育、家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庭教育、青少年教育、市民教育、老年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教育）</w:t>
            </w:r>
            <w:r>
              <w:rPr>
                <w:rFonts w:ascii="仿宋" w:eastAsia="仿宋" w:hAnsi="仿宋" w:cs="仿宋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者，暂不纳入评审范围；评审采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用分类评审。</w:t>
            </w:r>
          </w:p>
        </w:tc>
      </w:tr>
      <w:tr w:rsidR="00F43EEA">
        <w:trPr>
          <w:trHeight w:val="1382"/>
        </w:trPr>
        <w:tc>
          <w:tcPr>
            <w:tcW w:w="1451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55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F43EEA">
            <w:pPr>
              <w:pStyle w:val="TableText"/>
              <w:spacing w:line="256" w:lineRule="auto"/>
            </w:pPr>
          </w:p>
          <w:p w:rsidR="00F43EEA" w:rsidRDefault="009F4984">
            <w:pPr>
              <w:spacing w:before="91" w:line="217" w:lineRule="auto"/>
              <w:ind w:left="162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教学设计</w:t>
            </w:r>
          </w:p>
        </w:tc>
        <w:tc>
          <w:tcPr>
            <w:tcW w:w="2099" w:type="dxa"/>
          </w:tcPr>
          <w:p w:rsidR="00F43EEA" w:rsidRDefault="00F43EEA">
            <w:pPr>
              <w:pStyle w:val="TableText"/>
              <w:spacing w:line="246" w:lineRule="auto"/>
            </w:pPr>
          </w:p>
          <w:p w:rsidR="00F43EEA" w:rsidRDefault="00F43EEA">
            <w:pPr>
              <w:pStyle w:val="TableText"/>
              <w:spacing w:line="246" w:lineRule="auto"/>
            </w:pPr>
          </w:p>
          <w:p w:rsidR="00F43EEA" w:rsidRDefault="009F4984">
            <w:pPr>
              <w:spacing w:before="91" w:line="219" w:lineRule="auto"/>
              <w:ind w:left="4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8"/>
                <w:szCs w:val="28"/>
              </w:rPr>
              <w:t>选题恰当</w:t>
            </w:r>
          </w:p>
        </w:tc>
        <w:tc>
          <w:tcPr>
            <w:tcW w:w="4868" w:type="dxa"/>
          </w:tcPr>
          <w:p w:rsidR="00F43EEA" w:rsidRDefault="009F4984">
            <w:pPr>
              <w:spacing w:before="129" w:line="273" w:lineRule="auto"/>
              <w:ind w:left="13" w:firstLine="9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>资源选题应符合国家法律法规及版权要</w:t>
            </w:r>
            <w:r>
              <w:rPr>
                <w:rFonts w:ascii="仿宋" w:eastAsia="仿宋" w:hAnsi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求，切合居民学习需求，应集中表现某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个专题或某个知识点，小而精。</w:t>
            </w:r>
          </w:p>
        </w:tc>
      </w:tr>
      <w:tr w:rsidR="00F43EEA">
        <w:trPr>
          <w:trHeight w:val="1379"/>
        </w:trPr>
        <w:tc>
          <w:tcPr>
            <w:tcW w:w="1451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099" w:type="dxa"/>
          </w:tcPr>
          <w:p w:rsidR="00F43EEA" w:rsidRDefault="00F43EEA">
            <w:pPr>
              <w:pStyle w:val="TableText"/>
              <w:spacing w:line="245" w:lineRule="auto"/>
            </w:pPr>
          </w:p>
          <w:p w:rsidR="00F43EEA" w:rsidRDefault="00F43EEA">
            <w:pPr>
              <w:pStyle w:val="TableText"/>
              <w:spacing w:line="245" w:lineRule="auto"/>
            </w:pPr>
          </w:p>
          <w:p w:rsidR="00F43EEA" w:rsidRDefault="009F4984">
            <w:pPr>
              <w:spacing w:before="91" w:line="219" w:lineRule="auto"/>
              <w:ind w:left="49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设计合理</w:t>
            </w:r>
          </w:p>
        </w:tc>
        <w:tc>
          <w:tcPr>
            <w:tcW w:w="4868" w:type="dxa"/>
          </w:tcPr>
          <w:p w:rsidR="00F43EEA" w:rsidRDefault="009F4984">
            <w:pPr>
              <w:spacing w:before="126" w:line="273" w:lineRule="auto"/>
              <w:ind w:left="35" w:right="2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>围绕教学或学习目标进行科学设计，且</w:t>
            </w:r>
            <w:r>
              <w:rPr>
                <w:rFonts w:ascii="仿宋" w:eastAsia="仿宋" w:hAnsi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>能解决生产、生活或教学、学习过程中</w:t>
            </w:r>
            <w:r>
              <w:rPr>
                <w:rFonts w:ascii="仿宋" w:eastAsia="仿宋" w:hAnsi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的重点、难点、疑难问题。</w:t>
            </w:r>
          </w:p>
        </w:tc>
      </w:tr>
      <w:tr w:rsidR="00F43EEA">
        <w:trPr>
          <w:trHeight w:val="1380"/>
        </w:trPr>
        <w:tc>
          <w:tcPr>
            <w:tcW w:w="1451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099" w:type="dxa"/>
          </w:tcPr>
          <w:p w:rsidR="00F43EEA" w:rsidRDefault="00F43EEA">
            <w:pPr>
              <w:pStyle w:val="TableText"/>
              <w:spacing w:line="246" w:lineRule="auto"/>
            </w:pPr>
          </w:p>
          <w:p w:rsidR="00F43EEA" w:rsidRDefault="00F43EEA">
            <w:pPr>
              <w:pStyle w:val="TableText"/>
              <w:spacing w:line="246" w:lineRule="auto"/>
            </w:pPr>
          </w:p>
          <w:p w:rsidR="00F43EEA" w:rsidRDefault="009F4984">
            <w:pPr>
              <w:spacing w:before="91" w:line="219" w:lineRule="auto"/>
              <w:ind w:left="5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7"/>
                <w:sz w:val="28"/>
                <w:szCs w:val="28"/>
              </w:rPr>
              <w:t>结构完整</w:t>
            </w:r>
          </w:p>
        </w:tc>
        <w:tc>
          <w:tcPr>
            <w:tcW w:w="4868" w:type="dxa"/>
          </w:tcPr>
          <w:p w:rsidR="00F43EEA" w:rsidRDefault="009F4984">
            <w:pPr>
              <w:spacing w:before="127" w:line="273" w:lineRule="auto"/>
              <w:ind w:left="13" w:hanging="3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遵循课程目标、课程内容、课程实施、课</w:t>
            </w:r>
            <w:r>
              <w:rPr>
                <w:rFonts w:ascii="仿宋" w:eastAsia="仿宋" w:hAnsi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>程评价等课程建设的一般规律。教学环</w:t>
            </w:r>
            <w:r>
              <w:rPr>
                <w:rFonts w:ascii="仿宋" w:eastAsia="仿宋" w:hAnsi="仿宋" w:cs="仿宋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节和教学过程完整。</w:t>
            </w:r>
          </w:p>
        </w:tc>
      </w:tr>
      <w:tr w:rsidR="00F43EEA">
        <w:trPr>
          <w:trHeight w:val="1381"/>
        </w:trPr>
        <w:tc>
          <w:tcPr>
            <w:tcW w:w="1451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099" w:type="dxa"/>
          </w:tcPr>
          <w:p w:rsidR="00F43EEA" w:rsidRDefault="00F43EEA">
            <w:pPr>
              <w:pStyle w:val="TableText"/>
              <w:spacing w:line="246" w:lineRule="auto"/>
            </w:pPr>
          </w:p>
          <w:p w:rsidR="00F43EEA" w:rsidRDefault="00F43EEA">
            <w:pPr>
              <w:pStyle w:val="TableText"/>
              <w:spacing w:line="246" w:lineRule="auto"/>
            </w:pPr>
          </w:p>
          <w:p w:rsidR="00F43EEA" w:rsidRDefault="009F4984">
            <w:pPr>
              <w:spacing w:before="91" w:line="219" w:lineRule="auto"/>
              <w:ind w:left="49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教法巧妙</w:t>
            </w:r>
          </w:p>
        </w:tc>
        <w:tc>
          <w:tcPr>
            <w:tcW w:w="4868" w:type="dxa"/>
          </w:tcPr>
          <w:p w:rsidR="00F43EEA" w:rsidRDefault="009F4984">
            <w:pPr>
              <w:spacing w:before="128" w:line="273" w:lineRule="auto"/>
              <w:ind w:left="19" w:right="2" w:hanging="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教学理念先进，教学方法富有创意，教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>学表达深入浅出，形象生动，启发性、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感染力强。</w:t>
            </w:r>
          </w:p>
        </w:tc>
      </w:tr>
    </w:tbl>
    <w:p w:rsidR="00F43EEA" w:rsidRDefault="00F43EEA"/>
    <w:p w:rsidR="00F43EEA" w:rsidRDefault="00F43EEA">
      <w:pPr>
        <w:sectPr w:rsidR="00F43EEA">
          <w:footerReference w:type="default" r:id="rId6"/>
          <w:pgSz w:w="11907" w:h="16839"/>
          <w:pgMar w:top="1431" w:right="1740" w:bottom="1831" w:left="1742" w:header="0" w:footer="1581" w:gutter="0"/>
          <w:cols w:space="720"/>
        </w:sectPr>
      </w:pPr>
    </w:p>
    <w:p w:rsidR="00F43EEA" w:rsidRDefault="00F43EEA">
      <w:pPr>
        <w:spacing w:before="5"/>
      </w:pPr>
    </w:p>
    <w:p w:rsidR="00F43EEA" w:rsidRDefault="00F43EEA">
      <w:pPr>
        <w:spacing w:before="5"/>
      </w:pPr>
    </w:p>
    <w:p w:rsidR="00F43EEA" w:rsidRDefault="00F43EEA">
      <w:pPr>
        <w:spacing w:before="5"/>
      </w:pPr>
    </w:p>
    <w:p w:rsidR="00F43EEA" w:rsidRDefault="00F43EEA">
      <w:pPr>
        <w:spacing w:before="5"/>
      </w:pPr>
    </w:p>
    <w:p w:rsidR="00F43EEA" w:rsidRDefault="00F43EEA">
      <w:pPr>
        <w:spacing w:before="5"/>
      </w:pPr>
    </w:p>
    <w:tbl>
      <w:tblPr>
        <w:tblStyle w:val="TableNormal"/>
        <w:tblW w:w="88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77"/>
        <w:gridCol w:w="2063"/>
        <w:gridCol w:w="5124"/>
      </w:tblGrid>
      <w:tr w:rsidR="00F43EEA">
        <w:trPr>
          <w:trHeight w:val="650"/>
        </w:trPr>
        <w:tc>
          <w:tcPr>
            <w:tcW w:w="1677" w:type="dxa"/>
          </w:tcPr>
          <w:p w:rsidR="00F43EEA" w:rsidRDefault="009F4984">
            <w:pPr>
              <w:spacing w:before="218" w:line="219" w:lineRule="auto"/>
              <w:ind w:left="38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3"/>
                <w:sz w:val="28"/>
                <w:szCs w:val="28"/>
              </w:rPr>
              <w:t>一级指标</w:t>
            </w:r>
          </w:p>
        </w:tc>
        <w:tc>
          <w:tcPr>
            <w:tcW w:w="2063" w:type="dxa"/>
          </w:tcPr>
          <w:p w:rsidR="00F43EEA" w:rsidRDefault="009F4984">
            <w:pPr>
              <w:spacing w:before="218" w:line="219" w:lineRule="auto"/>
              <w:ind w:left="46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3"/>
                <w:sz w:val="28"/>
                <w:szCs w:val="28"/>
              </w:rPr>
              <w:t>二级指标</w:t>
            </w:r>
          </w:p>
        </w:tc>
        <w:tc>
          <w:tcPr>
            <w:tcW w:w="5124" w:type="dxa"/>
          </w:tcPr>
          <w:p w:rsidR="00F43EEA" w:rsidRDefault="009F4984">
            <w:pPr>
              <w:spacing w:before="219" w:line="221" w:lineRule="auto"/>
              <w:ind w:left="198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6"/>
                <w:sz w:val="28"/>
                <w:szCs w:val="28"/>
              </w:rPr>
              <w:t>指标释义</w:t>
            </w:r>
          </w:p>
        </w:tc>
      </w:tr>
      <w:tr w:rsidR="00F43EEA">
        <w:trPr>
          <w:trHeight w:val="1443"/>
        </w:trPr>
        <w:tc>
          <w:tcPr>
            <w:tcW w:w="1677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47" w:lineRule="auto"/>
            </w:pPr>
          </w:p>
          <w:p w:rsidR="00F43EEA" w:rsidRDefault="00F43EEA">
            <w:pPr>
              <w:pStyle w:val="TableText"/>
              <w:spacing w:line="247" w:lineRule="auto"/>
            </w:pPr>
          </w:p>
          <w:p w:rsidR="00F43EEA" w:rsidRDefault="00F43EEA">
            <w:pPr>
              <w:pStyle w:val="TableText"/>
              <w:spacing w:line="247" w:lineRule="auto"/>
            </w:pPr>
          </w:p>
          <w:p w:rsidR="00F43EEA" w:rsidRDefault="00F43EEA">
            <w:pPr>
              <w:pStyle w:val="TableText"/>
              <w:spacing w:line="248" w:lineRule="auto"/>
            </w:pPr>
          </w:p>
          <w:p w:rsidR="00F43EEA" w:rsidRDefault="00F43EEA">
            <w:pPr>
              <w:pStyle w:val="TableText"/>
              <w:spacing w:line="248" w:lineRule="auto"/>
            </w:pPr>
          </w:p>
          <w:p w:rsidR="00F43EEA" w:rsidRDefault="00F43EEA">
            <w:pPr>
              <w:pStyle w:val="TableText"/>
              <w:spacing w:line="248" w:lineRule="auto"/>
            </w:pPr>
          </w:p>
          <w:p w:rsidR="00F43EEA" w:rsidRDefault="009F4984">
            <w:pPr>
              <w:spacing w:before="91" w:line="216" w:lineRule="auto"/>
              <w:ind w:left="287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3"/>
                <w:sz w:val="28"/>
                <w:szCs w:val="28"/>
              </w:rPr>
              <w:t>制作技术</w:t>
            </w:r>
          </w:p>
        </w:tc>
        <w:tc>
          <w:tcPr>
            <w:tcW w:w="2063" w:type="dxa"/>
          </w:tcPr>
          <w:p w:rsidR="00F43EEA" w:rsidRDefault="00F43EEA">
            <w:pPr>
              <w:pStyle w:val="TableText"/>
              <w:spacing w:line="261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9F4984">
            <w:pPr>
              <w:spacing w:before="91" w:line="219" w:lineRule="auto"/>
              <w:ind w:left="19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5"/>
                <w:sz w:val="28"/>
                <w:szCs w:val="28"/>
              </w:rPr>
              <w:t>合乎技术要求</w:t>
            </w:r>
          </w:p>
        </w:tc>
        <w:tc>
          <w:tcPr>
            <w:tcW w:w="5124" w:type="dxa"/>
          </w:tcPr>
          <w:p w:rsidR="00F43EEA" w:rsidRDefault="009F4984">
            <w:pPr>
              <w:spacing w:before="159" w:line="280" w:lineRule="auto"/>
              <w:ind w:left="23" w:firstLine="8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画质清晰，图像稳定，声音与画面同步。视</w:t>
            </w:r>
            <w:r>
              <w:rPr>
                <w:rFonts w:ascii="仿宋" w:eastAsia="仿宋" w:hAnsi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 w:val="28"/>
                <w:szCs w:val="28"/>
              </w:rPr>
              <w:t>频格式为支持网络在线播放的流媒体格</w:t>
            </w: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式。</w:t>
            </w:r>
          </w:p>
        </w:tc>
      </w:tr>
      <w:tr w:rsidR="00F43EEA">
        <w:trPr>
          <w:trHeight w:val="964"/>
        </w:trPr>
        <w:tc>
          <w:tcPr>
            <w:tcW w:w="1677" w:type="dxa"/>
            <w:vMerge/>
            <w:tcBorders>
              <w:top w:val="nil"/>
              <w:bottom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063" w:type="dxa"/>
          </w:tcPr>
          <w:p w:rsidR="00F43EEA" w:rsidRDefault="00F43EEA">
            <w:pPr>
              <w:pStyle w:val="TableText"/>
              <w:spacing w:line="284" w:lineRule="auto"/>
            </w:pPr>
          </w:p>
          <w:p w:rsidR="00F43EEA" w:rsidRDefault="009F4984">
            <w:pPr>
              <w:spacing w:before="91" w:line="219" w:lineRule="auto"/>
              <w:ind w:left="47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  <w:t>语言规范</w:t>
            </w:r>
          </w:p>
        </w:tc>
        <w:tc>
          <w:tcPr>
            <w:tcW w:w="5124" w:type="dxa"/>
          </w:tcPr>
          <w:p w:rsidR="00F43EEA" w:rsidRDefault="009F4984">
            <w:pPr>
              <w:spacing w:before="147" w:line="266" w:lineRule="auto"/>
              <w:ind w:left="15" w:right="4" w:hanging="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>语言标准、流畅，声音清晰、洪亮，富有</w:t>
            </w:r>
            <w:r>
              <w:rPr>
                <w:rFonts w:ascii="仿宋" w:eastAsia="仿宋" w:hAnsi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节奏感和感染力。</w:t>
            </w:r>
          </w:p>
        </w:tc>
      </w:tr>
      <w:tr w:rsidR="00F43EEA">
        <w:trPr>
          <w:trHeight w:val="964"/>
        </w:trPr>
        <w:tc>
          <w:tcPr>
            <w:tcW w:w="1677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063" w:type="dxa"/>
          </w:tcPr>
          <w:p w:rsidR="00F43EEA" w:rsidRDefault="00F43EEA">
            <w:pPr>
              <w:pStyle w:val="TableText"/>
              <w:spacing w:line="285" w:lineRule="auto"/>
            </w:pPr>
          </w:p>
          <w:p w:rsidR="00F43EEA" w:rsidRDefault="009F4984">
            <w:pPr>
              <w:spacing w:before="91" w:line="218" w:lineRule="auto"/>
              <w:ind w:left="46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3"/>
                <w:sz w:val="28"/>
                <w:szCs w:val="28"/>
              </w:rPr>
              <w:t>形式新颖</w:t>
            </w:r>
          </w:p>
        </w:tc>
        <w:tc>
          <w:tcPr>
            <w:tcW w:w="5124" w:type="dxa"/>
          </w:tcPr>
          <w:p w:rsidR="00F43EEA" w:rsidRDefault="009F4984">
            <w:pPr>
              <w:spacing w:before="147" w:line="266" w:lineRule="auto"/>
              <w:ind w:left="12" w:right="1" w:firstLine="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录制方法与课程内容结合得当，表现手 法</w:t>
            </w:r>
            <w:r>
              <w:rPr>
                <w:rFonts w:ascii="仿宋" w:eastAsia="仿宋" w:hAnsi="仿宋" w:cs="仿宋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新颖。</w:t>
            </w:r>
          </w:p>
        </w:tc>
      </w:tr>
      <w:tr w:rsidR="00F43EEA">
        <w:trPr>
          <w:trHeight w:val="1441"/>
        </w:trPr>
        <w:tc>
          <w:tcPr>
            <w:tcW w:w="1677" w:type="dxa"/>
            <w:vMerge w:val="restart"/>
            <w:tcBorders>
              <w:bottom w:val="nil"/>
            </w:tcBorders>
          </w:tcPr>
          <w:p w:rsidR="00F43EEA" w:rsidRDefault="00F43EEA">
            <w:pPr>
              <w:pStyle w:val="TableText"/>
              <w:spacing w:line="279" w:lineRule="auto"/>
            </w:pPr>
          </w:p>
          <w:p w:rsidR="00F43EEA" w:rsidRDefault="00F43EEA">
            <w:pPr>
              <w:pStyle w:val="TableText"/>
              <w:spacing w:line="279" w:lineRule="auto"/>
            </w:pPr>
          </w:p>
          <w:p w:rsidR="00F43EEA" w:rsidRDefault="00F43EEA">
            <w:pPr>
              <w:pStyle w:val="TableText"/>
              <w:spacing w:line="279" w:lineRule="auto"/>
            </w:pPr>
          </w:p>
          <w:p w:rsidR="00F43EEA" w:rsidRDefault="009F4984">
            <w:pPr>
              <w:spacing w:before="91" w:line="217" w:lineRule="auto"/>
              <w:ind w:left="275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教学效果</w:t>
            </w:r>
          </w:p>
        </w:tc>
        <w:tc>
          <w:tcPr>
            <w:tcW w:w="2063" w:type="dxa"/>
          </w:tcPr>
          <w:p w:rsidR="00F43EEA" w:rsidRDefault="00F43EEA">
            <w:pPr>
              <w:pStyle w:val="TableText"/>
              <w:spacing w:line="262" w:lineRule="auto"/>
            </w:pPr>
          </w:p>
          <w:p w:rsidR="00F43EEA" w:rsidRDefault="00F43EEA">
            <w:pPr>
              <w:pStyle w:val="TableText"/>
              <w:spacing w:line="262" w:lineRule="auto"/>
            </w:pPr>
          </w:p>
          <w:p w:rsidR="00F43EEA" w:rsidRDefault="009F4984">
            <w:pPr>
              <w:spacing w:before="91" w:line="219" w:lineRule="auto"/>
              <w:ind w:left="19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4"/>
                <w:sz w:val="28"/>
                <w:szCs w:val="28"/>
              </w:rPr>
              <w:t>达成教学目标</w:t>
            </w:r>
          </w:p>
        </w:tc>
        <w:tc>
          <w:tcPr>
            <w:tcW w:w="5124" w:type="dxa"/>
          </w:tcPr>
          <w:p w:rsidR="00F43EEA" w:rsidRDefault="009F4984">
            <w:pPr>
              <w:spacing w:before="156" w:line="280" w:lineRule="auto"/>
              <w:ind w:left="11" w:right="4" w:firstLine="2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2"/>
                <w:sz w:val="28"/>
                <w:szCs w:val="28"/>
              </w:rPr>
              <w:t>能完成设定教学目标，能有效解决实际问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>题，能提高学习者知识、道德修养水准或</w:t>
            </w:r>
            <w:r>
              <w:rPr>
                <w:rFonts w:ascii="仿宋" w:eastAsia="仿宋" w:hAnsi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生活、生产能力。</w:t>
            </w:r>
          </w:p>
        </w:tc>
      </w:tr>
      <w:tr w:rsidR="00F43EEA">
        <w:trPr>
          <w:trHeight w:val="626"/>
        </w:trPr>
        <w:tc>
          <w:tcPr>
            <w:tcW w:w="1677" w:type="dxa"/>
            <w:vMerge/>
            <w:tcBorders>
              <w:top w:val="nil"/>
            </w:tcBorders>
          </w:tcPr>
          <w:p w:rsidR="00F43EEA" w:rsidRDefault="00F43EEA">
            <w:pPr>
              <w:pStyle w:val="TableText"/>
            </w:pPr>
          </w:p>
        </w:tc>
        <w:tc>
          <w:tcPr>
            <w:tcW w:w="2063" w:type="dxa"/>
          </w:tcPr>
          <w:p w:rsidR="00F43EEA" w:rsidRDefault="009F4984">
            <w:pPr>
              <w:spacing w:before="211" w:line="219" w:lineRule="auto"/>
              <w:ind w:left="33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8"/>
                <w:szCs w:val="28"/>
              </w:rPr>
              <w:t>有推广价值</w:t>
            </w:r>
          </w:p>
        </w:tc>
        <w:tc>
          <w:tcPr>
            <w:tcW w:w="5124" w:type="dxa"/>
          </w:tcPr>
          <w:p w:rsidR="00F43EEA" w:rsidRDefault="009F4984">
            <w:pPr>
              <w:spacing w:before="212" w:line="217" w:lineRule="auto"/>
              <w:ind w:left="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符合现实需要，有较大的推广价值。</w:t>
            </w:r>
          </w:p>
        </w:tc>
      </w:tr>
      <w:tr w:rsidR="00F43EEA">
        <w:trPr>
          <w:trHeight w:val="921"/>
        </w:trPr>
        <w:tc>
          <w:tcPr>
            <w:tcW w:w="1677" w:type="dxa"/>
          </w:tcPr>
          <w:p w:rsidR="00F43EEA" w:rsidRDefault="00F43EEA">
            <w:pPr>
              <w:pStyle w:val="TableText"/>
              <w:spacing w:line="263" w:lineRule="auto"/>
            </w:pPr>
          </w:p>
          <w:p w:rsidR="00F43EEA" w:rsidRDefault="009F4984">
            <w:pPr>
              <w:spacing w:before="91" w:line="216" w:lineRule="auto"/>
              <w:ind w:left="276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1"/>
                <w:sz w:val="28"/>
                <w:szCs w:val="28"/>
              </w:rPr>
              <w:t>社会评价</w:t>
            </w:r>
          </w:p>
        </w:tc>
        <w:tc>
          <w:tcPr>
            <w:tcW w:w="2063" w:type="dxa"/>
          </w:tcPr>
          <w:p w:rsidR="00F43EEA" w:rsidRDefault="009F4984">
            <w:pPr>
              <w:spacing w:before="128" w:line="258" w:lineRule="auto"/>
              <w:ind w:left="623" w:right="393" w:hanging="29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bCs/>
                <w:spacing w:val="-17"/>
                <w:sz w:val="28"/>
                <w:szCs w:val="28"/>
              </w:rPr>
              <w:t>使用率高，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7"/>
                <w:sz w:val="28"/>
                <w:szCs w:val="28"/>
              </w:rPr>
              <w:t>效果好</w:t>
            </w:r>
          </w:p>
        </w:tc>
        <w:tc>
          <w:tcPr>
            <w:tcW w:w="5124" w:type="dxa"/>
          </w:tcPr>
          <w:p w:rsidR="00F43EEA" w:rsidRDefault="009F4984">
            <w:pPr>
              <w:spacing w:before="128" w:line="218" w:lineRule="auto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学习者使用频率较高，使用人数较多， 社</w:t>
            </w:r>
          </w:p>
          <w:p w:rsidR="00F43EEA" w:rsidRDefault="009F4984">
            <w:pPr>
              <w:spacing w:before="128" w:line="213" w:lineRule="auto"/>
              <w:ind w:left="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会影响较大，效果好。</w:t>
            </w:r>
          </w:p>
        </w:tc>
      </w:tr>
    </w:tbl>
    <w:p w:rsidR="00F43EEA" w:rsidRDefault="00F43EEA"/>
    <w:p w:rsidR="00F43EEA" w:rsidRDefault="00F43EEA">
      <w:pPr>
        <w:sectPr w:rsidR="00F43EEA">
          <w:footerReference w:type="default" r:id="rId7"/>
          <w:pgSz w:w="11907" w:h="16839"/>
          <w:pgMar w:top="1431" w:right="1507" w:bottom="1944" w:left="1529" w:header="0" w:footer="1694" w:gutter="0"/>
          <w:cols w:space="720"/>
        </w:sectPr>
      </w:pPr>
    </w:p>
    <w:p w:rsidR="00F43EEA" w:rsidRDefault="00F43EEA">
      <w:pPr>
        <w:spacing w:line="320" w:lineRule="auto"/>
      </w:pPr>
    </w:p>
    <w:p w:rsidR="00F43EEA" w:rsidRDefault="00F43EEA">
      <w:pPr>
        <w:spacing w:line="321" w:lineRule="auto"/>
      </w:pPr>
    </w:p>
    <w:sectPr w:rsidR="00F43EEA" w:rsidSect="00086597">
      <w:footerReference w:type="default" r:id="rId8"/>
      <w:pgSz w:w="11907" w:h="16839"/>
      <w:pgMar w:top="1431" w:right="1440" w:bottom="1944" w:left="1325" w:header="0" w:footer="16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55B" w:rsidRDefault="00B9655B" w:rsidP="00F43EEA">
      <w:r>
        <w:separator/>
      </w:r>
    </w:p>
  </w:endnote>
  <w:endnote w:type="continuationSeparator" w:id="0">
    <w:p w:rsidR="00B9655B" w:rsidRDefault="00B9655B" w:rsidP="00F4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ind w:left="482"/>
      <w:rPr>
        <w:rFonts w:ascii="Times New Roman" w:eastAsia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55B" w:rsidRDefault="00B9655B" w:rsidP="00F43EEA">
      <w:r>
        <w:separator/>
      </w:r>
    </w:p>
  </w:footnote>
  <w:footnote w:type="continuationSeparator" w:id="0">
    <w:p w:rsidR="00B9655B" w:rsidRDefault="00B9655B" w:rsidP="00F43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2ExOGRmMmM0MWU2MmI2NThjOWIyMzg4N2JjOWMyMGMifQ=="/>
  </w:docVars>
  <w:rsids>
    <w:rsidRoot w:val="00196313"/>
    <w:rsid w:val="00086597"/>
    <w:rsid w:val="000E49CB"/>
    <w:rsid w:val="00196313"/>
    <w:rsid w:val="003D5981"/>
    <w:rsid w:val="00751DD3"/>
    <w:rsid w:val="007E2DA5"/>
    <w:rsid w:val="008A2301"/>
    <w:rsid w:val="009F4984"/>
    <w:rsid w:val="00B9655B"/>
    <w:rsid w:val="00F43EEA"/>
    <w:rsid w:val="1F686DF4"/>
    <w:rsid w:val="22DD5403"/>
    <w:rsid w:val="23A36274"/>
    <w:rsid w:val="29FD638B"/>
    <w:rsid w:val="33D07CC0"/>
    <w:rsid w:val="36EA5EE9"/>
    <w:rsid w:val="394268F4"/>
    <w:rsid w:val="4BDA5A90"/>
    <w:rsid w:val="63952BB5"/>
    <w:rsid w:val="6B3E1D84"/>
    <w:rsid w:val="7467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F43EEA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43EEA"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qFormat/>
    <w:rsid w:val="00F43EEA"/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F43E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F43EEA"/>
    <w:rPr>
      <w:rFonts w:eastAsia="宋体"/>
      <w:snapToGrid/>
      <w:sz w:val="24"/>
      <w:szCs w:val="24"/>
      <w:lang w:eastAsia="zh-CN"/>
    </w:rPr>
  </w:style>
  <w:style w:type="table" w:customStyle="1" w:styleId="TableNormal">
    <w:name w:val="Table Normal"/>
    <w:semiHidden/>
    <w:unhideWhenUsed/>
    <w:qFormat/>
    <w:rsid w:val="00F43E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43EEA"/>
    <w:rPr>
      <w:rFonts w:eastAsia="Arial"/>
    </w:rPr>
  </w:style>
  <w:style w:type="character" w:customStyle="1" w:styleId="Char">
    <w:name w:val="批注框文本 Char"/>
    <w:basedOn w:val="a0"/>
    <w:link w:val="a4"/>
    <w:uiPriority w:val="99"/>
    <w:semiHidden/>
    <w:rsid w:val="00F43EE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D5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D5981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Administrator</cp:lastModifiedBy>
  <cp:revision>4</cp:revision>
  <dcterms:created xsi:type="dcterms:W3CDTF">2024-07-04T14:49:00Z</dcterms:created>
  <dcterms:modified xsi:type="dcterms:W3CDTF">2024-07-08T03:21:00Z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2024-07-08T09:29:08Z</vt:filetime>
  </property>
  <property fmtid="{D5CDD505-2E9C-101B-9397-08002B2CF9AE}" pid="4" name="KSOProductBuildVer">
    <vt:lpwstr>2052-12.1.0.17133</vt:lpwstr>
  </property>
  <property fmtid="{D5CDD505-2E9C-101B-9397-08002B2CF9AE}" pid="5" name="ICV">
    <vt:lpwstr>F9B8611BB520471DB5666CA2C0DE4B10_12</vt:lpwstr>
  </property>
</Properties>
</file>